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57" w:rsidRPr="00780C57" w:rsidRDefault="00780C57" w:rsidP="00B43539">
      <w:pPr>
        <w:spacing w:after="100"/>
        <w:jc w:val="center"/>
        <w:rPr>
          <w:rFonts w:cs="Arial"/>
          <w:b/>
          <w:bCs/>
          <w:sz w:val="28"/>
          <w:szCs w:val="28"/>
          <w:lang w:val="en-US"/>
        </w:rPr>
      </w:pPr>
      <w:r w:rsidRPr="00780C57">
        <w:rPr>
          <w:rFonts w:cs="Arial"/>
          <w:b/>
          <w:bCs/>
          <w:sz w:val="28"/>
          <w:szCs w:val="28"/>
          <w:lang w:val="en-US"/>
        </w:rPr>
        <w:t xml:space="preserve">Alternative money and the financing of </w:t>
      </w:r>
      <w:r w:rsidR="00B43539">
        <w:rPr>
          <w:rFonts w:cs="Arial"/>
          <w:b/>
          <w:bCs/>
          <w:sz w:val="28"/>
          <w:szCs w:val="28"/>
          <w:lang w:val="en-US"/>
        </w:rPr>
        <w:t xml:space="preserve">the </w:t>
      </w:r>
      <w:r w:rsidRPr="00780C57">
        <w:rPr>
          <w:rFonts w:cs="Arial"/>
          <w:b/>
          <w:bCs/>
          <w:sz w:val="28"/>
          <w:szCs w:val="28"/>
          <w:lang w:val="en-US"/>
        </w:rPr>
        <w:t>social economy enterprises</w:t>
      </w:r>
      <w:r w:rsidR="00FF72F7">
        <w:rPr>
          <w:rFonts w:cs="Arial"/>
          <w:b/>
          <w:bCs/>
          <w:sz w:val="28"/>
          <w:szCs w:val="28"/>
          <w:lang w:val="en-US"/>
        </w:rPr>
        <w:t xml:space="preserve"> in Spain</w:t>
      </w:r>
      <w:r w:rsidRPr="00780C57">
        <w:rPr>
          <w:rFonts w:cs="Arial"/>
          <w:b/>
          <w:bCs/>
          <w:sz w:val="28"/>
          <w:szCs w:val="28"/>
          <w:lang w:val="en-US"/>
        </w:rPr>
        <w:t>: a case study</w:t>
      </w:r>
    </w:p>
    <w:p w:rsidR="00174A3F" w:rsidRDefault="00174A3F" w:rsidP="00FF72F7">
      <w:pPr>
        <w:rPr>
          <w:i/>
          <w:lang w:val="en-US"/>
        </w:rPr>
      </w:pPr>
    </w:p>
    <w:p w:rsidR="00FF72F7" w:rsidRPr="00F92253" w:rsidRDefault="00FF72F7" w:rsidP="00FF72F7">
      <w:pPr>
        <w:rPr>
          <w:i/>
          <w:lang w:val="en-US"/>
        </w:rPr>
      </w:pPr>
      <w:r w:rsidRPr="00F92253">
        <w:rPr>
          <w:i/>
          <w:lang w:val="en-US"/>
        </w:rPr>
        <w:t xml:space="preserve">Abstract submitted to the </w:t>
      </w:r>
      <w:r>
        <w:rPr>
          <w:i/>
          <w:lang w:val="en-US"/>
        </w:rPr>
        <w:t>5</w:t>
      </w:r>
      <w:r w:rsidRPr="00F92253">
        <w:rPr>
          <w:i/>
          <w:lang w:val="en-US"/>
        </w:rPr>
        <w:t xml:space="preserve">th </w:t>
      </w:r>
      <w:r>
        <w:rPr>
          <w:i/>
          <w:lang w:val="en-US"/>
        </w:rPr>
        <w:t>Internat</w:t>
      </w:r>
      <w:r w:rsidRPr="00F92253">
        <w:rPr>
          <w:i/>
          <w:lang w:val="en-US"/>
        </w:rPr>
        <w:t xml:space="preserve">ional Conference on </w:t>
      </w:r>
      <w:r>
        <w:rPr>
          <w:i/>
          <w:lang w:val="en-US"/>
        </w:rPr>
        <w:t xml:space="preserve">Institutional and Technological Environment for Microfinance – ITEM 5 </w:t>
      </w:r>
      <w:r w:rsidRPr="00F92253">
        <w:rPr>
          <w:i/>
          <w:lang w:val="en-US"/>
        </w:rPr>
        <w:t xml:space="preserve">– </w:t>
      </w:r>
      <w:r>
        <w:rPr>
          <w:i/>
          <w:lang w:val="en-US"/>
        </w:rPr>
        <w:t>Casablanca, Morocco, March 2014</w:t>
      </w:r>
    </w:p>
    <w:p w:rsidR="00780C57" w:rsidRDefault="00780C57" w:rsidP="00FF72F7">
      <w:pPr>
        <w:spacing w:after="100"/>
        <w:rPr>
          <w:rFonts w:cs="Arial"/>
          <w:bCs/>
          <w:szCs w:val="22"/>
          <w:lang w:val="es-ES"/>
        </w:rPr>
      </w:pPr>
      <w:r w:rsidRPr="00780C57">
        <w:rPr>
          <w:rFonts w:cs="Arial"/>
          <w:bCs/>
          <w:szCs w:val="22"/>
          <w:lang w:val="es-ES"/>
        </w:rPr>
        <w:t>Glòria Estapé-Dubreuil</w:t>
      </w:r>
      <w:r>
        <w:rPr>
          <w:rFonts w:cs="Arial"/>
          <w:bCs/>
          <w:szCs w:val="22"/>
          <w:lang w:val="es-ES"/>
        </w:rPr>
        <w:t xml:space="preserve"> – </w:t>
      </w:r>
      <w:hyperlink r:id="rId4" w:history="1">
        <w:r w:rsidRPr="007A1F9C">
          <w:rPr>
            <w:rStyle w:val="Hipervnculo"/>
            <w:rFonts w:cs="Arial"/>
            <w:bCs/>
            <w:szCs w:val="22"/>
            <w:lang w:val="es-ES"/>
          </w:rPr>
          <w:t>gloria.estape@uab.cat</w:t>
        </w:r>
      </w:hyperlink>
    </w:p>
    <w:p w:rsidR="00780C57" w:rsidRDefault="00780C57" w:rsidP="00FF72F7">
      <w:pPr>
        <w:spacing w:after="100"/>
        <w:rPr>
          <w:rFonts w:cs="Arial"/>
          <w:bCs/>
          <w:szCs w:val="22"/>
          <w:lang w:val="es-ES"/>
        </w:rPr>
      </w:pPr>
      <w:proofErr w:type="spellStart"/>
      <w:r w:rsidRPr="00780C57">
        <w:rPr>
          <w:rFonts w:cs="Arial"/>
          <w:bCs/>
          <w:szCs w:val="22"/>
          <w:lang w:val="es-ES"/>
        </w:rPr>
        <w:t>Consol</w:t>
      </w:r>
      <w:proofErr w:type="spellEnd"/>
      <w:r w:rsidRPr="00780C57">
        <w:rPr>
          <w:rFonts w:cs="Arial"/>
          <w:bCs/>
          <w:szCs w:val="22"/>
          <w:lang w:val="es-ES"/>
        </w:rPr>
        <w:t xml:space="preserve"> </w:t>
      </w:r>
      <w:proofErr w:type="spellStart"/>
      <w:r w:rsidRPr="00780C57">
        <w:rPr>
          <w:rFonts w:cs="Arial"/>
          <w:bCs/>
          <w:szCs w:val="22"/>
          <w:lang w:val="es-ES"/>
        </w:rPr>
        <w:t>Torreguitart</w:t>
      </w:r>
      <w:proofErr w:type="spellEnd"/>
      <w:r w:rsidRPr="00780C57">
        <w:rPr>
          <w:rFonts w:cs="Arial"/>
          <w:bCs/>
          <w:szCs w:val="22"/>
          <w:lang w:val="es-ES"/>
        </w:rPr>
        <w:t>-Mirada</w:t>
      </w:r>
      <w:r>
        <w:rPr>
          <w:rFonts w:cs="Arial"/>
          <w:bCs/>
          <w:szCs w:val="22"/>
          <w:lang w:val="es-ES"/>
        </w:rPr>
        <w:t xml:space="preserve">- </w:t>
      </w:r>
      <w:hyperlink r:id="rId5" w:history="1">
        <w:r w:rsidRPr="007A1F9C">
          <w:rPr>
            <w:rStyle w:val="Hipervnculo"/>
            <w:rFonts w:cs="Arial"/>
            <w:bCs/>
            <w:szCs w:val="22"/>
            <w:lang w:val="es-ES"/>
          </w:rPr>
          <w:t>consol.torreguitart@uab.cat</w:t>
        </w:r>
      </w:hyperlink>
    </w:p>
    <w:p w:rsidR="00780C57" w:rsidRPr="00B43539" w:rsidRDefault="00780C57" w:rsidP="00FF72F7">
      <w:pPr>
        <w:spacing w:after="100"/>
        <w:rPr>
          <w:rFonts w:cs="Arial"/>
          <w:bCs/>
          <w:szCs w:val="22"/>
          <w:lang w:val="en-US"/>
        </w:rPr>
      </w:pPr>
      <w:r w:rsidRPr="00780C57">
        <w:rPr>
          <w:rFonts w:cs="Arial"/>
          <w:bCs/>
          <w:szCs w:val="22"/>
          <w:lang w:val="en-US"/>
        </w:rPr>
        <w:t>Department of Business</w:t>
      </w:r>
      <w:r w:rsidR="00B43539">
        <w:rPr>
          <w:rFonts w:cs="Arial"/>
          <w:bCs/>
          <w:szCs w:val="22"/>
          <w:lang w:val="en-US"/>
        </w:rPr>
        <w:t xml:space="preserve"> – </w:t>
      </w:r>
      <w:proofErr w:type="spellStart"/>
      <w:r w:rsidRPr="00B43539">
        <w:rPr>
          <w:rFonts w:cs="Arial"/>
          <w:bCs/>
          <w:szCs w:val="22"/>
          <w:lang w:val="en-US"/>
        </w:rPr>
        <w:t>Universitat</w:t>
      </w:r>
      <w:proofErr w:type="spellEnd"/>
      <w:r w:rsidRPr="00B43539">
        <w:rPr>
          <w:rFonts w:cs="Arial"/>
          <w:bCs/>
          <w:szCs w:val="22"/>
          <w:lang w:val="en-US"/>
        </w:rPr>
        <w:t xml:space="preserve"> </w:t>
      </w:r>
      <w:proofErr w:type="spellStart"/>
      <w:r w:rsidRPr="00B43539">
        <w:rPr>
          <w:rFonts w:cs="Arial"/>
          <w:bCs/>
          <w:szCs w:val="22"/>
          <w:lang w:val="en-US"/>
        </w:rPr>
        <w:t>Autònoma</w:t>
      </w:r>
      <w:proofErr w:type="spellEnd"/>
      <w:r w:rsidRPr="00B43539">
        <w:rPr>
          <w:rFonts w:cs="Arial"/>
          <w:bCs/>
          <w:szCs w:val="22"/>
          <w:lang w:val="en-US"/>
        </w:rPr>
        <w:t xml:space="preserve"> de Barcelona - Spain</w:t>
      </w:r>
    </w:p>
    <w:p w:rsidR="00780C57" w:rsidRPr="00B43539" w:rsidRDefault="00780C57" w:rsidP="00780C57">
      <w:pPr>
        <w:spacing w:after="100"/>
        <w:rPr>
          <w:rFonts w:cs="Arial"/>
          <w:b/>
          <w:bCs/>
          <w:szCs w:val="22"/>
          <w:lang w:val="en-US"/>
        </w:rPr>
      </w:pPr>
    </w:p>
    <w:p w:rsidR="00B43539" w:rsidRDefault="00B43539" w:rsidP="00780C57">
      <w:pPr>
        <w:spacing w:after="120"/>
        <w:jc w:val="both"/>
        <w:rPr>
          <w:rStyle w:val="hps"/>
          <w:rFonts w:ascii="Arial" w:hAnsi="Arial" w:cs="Arial"/>
          <w:szCs w:val="22"/>
          <w:lang w:val="en-US"/>
        </w:rPr>
      </w:pPr>
    </w:p>
    <w:p w:rsidR="00B43539" w:rsidRPr="00FF72F7" w:rsidRDefault="00B43539" w:rsidP="00780C57">
      <w:pPr>
        <w:spacing w:after="120"/>
        <w:jc w:val="both"/>
        <w:rPr>
          <w:rStyle w:val="hps"/>
          <w:rFonts w:cs="Arial"/>
          <w:b/>
          <w:szCs w:val="22"/>
          <w:lang w:val="en-US"/>
        </w:rPr>
      </w:pPr>
      <w:r w:rsidRPr="00FF72F7">
        <w:rPr>
          <w:rStyle w:val="hps"/>
          <w:rFonts w:cs="Arial"/>
          <w:b/>
          <w:szCs w:val="22"/>
          <w:lang w:val="en-US"/>
        </w:rPr>
        <w:t>Introduction</w:t>
      </w:r>
    </w:p>
    <w:p w:rsidR="00B43539" w:rsidRDefault="00B43539" w:rsidP="00780C57">
      <w:pPr>
        <w:spacing w:after="120"/>
        <w:jc w:val="both"/>
        <w:rPr>
          <w:rStyle w:val="hps"/>
          <w:rFonts w:cs="Arial"/>
          <w:szCs w:val="22"/>
          <w:lang w:val="en-US"/>
        </w:rPr>
      </w:pPr>
      <w:r w:rsidRPr="00FF72F7">
        <w:rPr>
          <w:rFonts w:cs="Arial"/>
          <w:szCs w:val="22"/>
          <w:lang w:val="en-US"/>
        </w:rPr>
        <w:t xml:space="preserve">Historically, the most significant institutions of Social Finance in Spain have been the Savings Banks, established from the mid-nineteenth century, and, more recently, the credit cooperatives – and especially the rural credit cooperatives – spread in Spain from the beginning of the </w:t>
      </w:r>
      <w:r w:rsidRPr="00FF72F7">
        <w:rPr>
          <w:rStyle w:val="hps"/>
          <w:rFonts w:cs="Arial"/>
          <w:szCs w:val="22"/>
          <w:lang w:val="en-US"/>
        </w:rPr>
        <w:t>twentieth century. According to Belmonte (2007), the endorsement of the credit cooperatives made by the Spanish state during the first third of the twentieth century was a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decisive step towards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the creation of a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financial system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based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on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social solidarity</w:t>
      </w:r>
      <w:r w:rsidRPr="00FF72F7">
        <w:rPr>
          <w:rFonts w:cs="Arial"/>
          <w:szCs w:val="22"/>
          <w:lang w:val="en-US"/>
        </w:rPr>
        <w:t>, having</w:t>
      </w:r>
      <w:r w:rsidRPr="00FF72F7">
        <w:rPr>
          <w:rStyle w:val="hps"/>
          <w:rFonts w:cs="Arial"/>
          <w:szCs w:val="22"/>
          <w:lang w:val="en-US"/>
        </w:rPr>
        <w:t xml:space="preserve"> a great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impact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on several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rural areas</w:t>
      </w:r>
      <w:r w:rsidRPr="00FF72F7">
        <w:rPr>
          <w:rFonts w:cs="Arial"/>
          <w:szCs w:val="22"/>
          <w:lang w:val="en-US"/>
        </w:rPr>
        <w:t xml:space="preserve"> </w:t>
      </w:r>
      <w:r w:rsidRPr="00FF72F7">
        <w:rPr>
          <w:rStyle w:val="hps"/>
          <w:rFonts w:cs="Arial"/>
          <w:szCs w:val="22"/>
          <w:lang w:val="en-US"/>
        </w:rPr>
        <w:t>of the country. In turn, cooperatives, and particularly credit cooperatives, have been the drivers of modern social finance in Spain (</w:t>
      </w:r>
      <w:proofErr w:type="spellStart"/>
      <w:r w:rsidRPr="00FF72F7">
        <w:rPr>
          <w:rStyle w:val="hps"/>
          <w:rFonts w:cs="Arial"/>
          <w:szCs w:val="22"/>
          <w:lang w:val="en-US"/>
        </w:rPr>
        <w:t>Gutiérrez</w:t>
      </w:r>
      <w:proofErr w:type="spellEnd"/>
      <w:r w:rsidRPr="00FF72F7">
        <w:rPr>
          <w:rStyle w:val="hps"/>
          <w:rFonts w:cs="Arial"/>
          <w:szCs w:val="22"/>
          <w:lang w:val="en-US"/>
        </w:rPr>
        <w:t>-Nieto, 2004).</w:t>
      </w:r>
    </w:p>
    <w:p w:rsidR="00FF72F7" w:rsidRDefault="00424E83" w:rsidP="00780C57">
      <w:pPr>
        <w:spacing w:after="120"/>
        <w:jc w:val="both"/>
        <w:rPr>
          <w:rStyle w:val="hps"/>
          <w:rFonts w:cs="Arial"/>
          <w:szCs w:val="22"/>
          <w:lang w:val="en-US"/>
        </w:rPr>
      </w:pPr>
      <w:r>
        <w:rPr>
          <w:rStyle w:val="hps"/>
          <w:lang/>
        </w:rPr>
        <w:t>Alongside</w:t>
      </w:r>
      <w:r>
        <w:rPr>
          <w:lang/>
        </w:rPr>
        <w:t xml:space="preserve"> </w:t>
      </w:r>
      <w:r>
        <w:rPr>
          <w:rStyle w:val="hps"/>
          <w:lang/>
        </w:rPr>
        <w:t>Savings Banks and credit cooperatives,</w:t>
      </w:r>
      <w:r>
        <w:rPr>
          <w:lang/>
        </w:rPr>
        <w:t xml:space="preserve"> </w:t>
      </w:r>
      <w:r>
        <w:rPr>
          <w:rStyle w:val="hps"/>
          <w:lang/>
        </w:rPr>
        <w:t>both included in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formal</w:t>
      </w:r>
      <w:r>
        <w:rPr>
          <w:lang/>
        </w:rPr>
        <w:t xml:space="preserve"> Spanish </w:t>
      </w:r>
      <w:r>
        <w:rPr>
          <w:rStyle w:val="hps"/>
          <w:lang/>
        </w:rPr>
        <w:t>banking system</w:t>
      </w:r>
      <w:r>
        <w:rPr>
          <w:lang/>
        </w:rPr>
        <w:t>, m</w:t>
      </w:r>
      <w:proofErr w:type="spellStart"/>
      <w:r w:rsidR="00FF72F7" w:rsidRPr="00FF72F7">
        <w:rPr>
          <w:rStyle w:val="hps"/>
          <w:rFonts w:cs="Arial"/>
          <w:szCs w:val="22"/>
          <w:lang w:val="en-US"/>
        </w:rPr>
        <w:t>ultiple</w:t>
      </w:r>
      <w:proofErr w:type="spellEnd"/>
      <w:r w:rsidR="00FF72F7" w:rsidRPr="00FF72F7">
        <w:rPr>
          <w:rStyle w:val="hps"/>
          <w:rFonts w:cs="Arial"/>
          <w:szCs w:val="22"/>
          <w:lang w:val="en-US"/>
        </w:rPr>
        <w:t xml:space="preserve"> and diverse initiatives can be related to social finance.  Among them, we must consider the microfinance programs started by several organizations from the early years of the </w:t>
      </w:r>
      <w:proofErr w:type="spellStart"/>
      <w:r w:rsidR="00FF72F7" w:rsidRPr="00FF72F7">
        <w:rPr>
          <w:rStyle w:val="hps"/>
          <w:rFonts w:cs="Arial"/>
          <w:szCs w:val="22"/>
          <w:lang w:val="en-US"/>
        </w:rPr>
        <w:t>1980s</w:t>
      </w:r>
      <w:proofErr w:type="spellEnd"/>
      <w:r w:rsidR="00FF72F7" w:rsidRPr="00FF72F7">
        <w:rPr>
          <w:rStyle w:val="hps"/>
          <w:rFonts w:cs="Arial"/>
          <w:szCs w:val="22"/>
          <w:lang w:val="en-US"/>
        </w:rPr>
        <w:t xml:space="preserve">. The first one </w:t>
      </w:r>
      <w:r w:rsidR="00FF72F7">
        <w:rPr>
          <w:rStyle w:val="hps"/>
          <w:rFonts w:cs="Arial"/>
          <w:szCs w:val="22"/>
          <w:lang w:val="en-US"/>
        </w:rPr>
        <w:t xml:space="preserve">of them </w:t>
      </w:r>
      <w:r w:rsidR="00FF72F7" w:rsidRPr="00FF72F7">
        <w:rPr>
          <w:rStyle w:val="hps"/>
          <w:rFonts w:cs="Arial"/>
          <w:szCs w:val="22"/>
          <w:lang w:val="en-US"/>
        </w:rPr>
        <w:t xml:space="preserve">was established in 1981 by the </w:t>
      </w:r>
      <w:r w:rsidR="00FF72F7">
        <w:rPr>
          <w:rStyle w:val="hps"/>
          <w:rFonts w:cs="Arial"/>
          <w:szCs w:val="22"/>
          <w:lang w:val="en-US"/>
        </w:rPr>
        <w:t xml:space="preserve">private </w:t>
      </w:r>
      <w:r w:rsidR="00FF72F7" w:rsidRPr="00FF72F7">
        <w:rPr>
          <w:rStyle w:val="hps"/>
          <w:rFonts w:cs="Arial"/>
          <w:szCs w:val="22"/>
          <w:lang w:val="en-US"/>
        </w:rPr>
        <w:t xml:space="preserve">foundation </w:t>
      </w:r>
      <w:proofErr w:type="spellStart"/>
      <w:r w:rsidR="00FF72F7" w:rsidRPr="00FF72F7">
        <w:rPr>
          <w:rStyle w:val="hps"/>
          <w:rFonts w:cs="Arial"/>
          <w:szCs w:val="22"/>
          <w:lang w:val="en-US"/>
        </w:rPr>
        <w:t>ASCA</w:t>
      </w:r>
      <w:proofErr w:type="spellEnd"/>
      <w:r w:rsidR="00FF72F7">
        <w:rPr>
          <w:rStyle w:val="hps"/>
          <w:rFonts w:cs="Arial"/>
          <w:szCs w:val="22"/>
          <w:lang w:val="en-US"/>
        </w:rPr>
        <w:t>,</w:t>
      </w:r>
      <w:r w:rsidR="00FF72F7" w:rsidRPr="00FF72F7">
        <w:rPr>
          <w:rStyle w:val="hps"/>
          <w:rFonts w:cs="Arial"/>
          <w:szCs w:val="22"/>
          <w:lang w:val="en-US"/>
        </w:rPr>
        <w:t xml:space="preserve"> offering financial support to social groups marginalized by unemployment and unable to provide collateral. The diverse programs of </w:t>
      </w:r>
      <w:proofErr w:type="spellStart"/>
      <w:r w:rsidR="00FF72F7" w:rsidRPr="00FF72F7">
        <w:rPr>
          <w:rStyle w:val="hps"/>
          <w:rFonts w:cs="Arial"/>
          <w:szCs w:val="22"/>
          <w:lang w:val="en-US"/>
        </w:rPr>
        <w:t>ASCA</w:t>
      </w:r>
      <w:proofErr w:type="spellEnd"/>
      <w:r w:rsidR="00FF72F7" w:rsidRPr="00FF72F7">
        <w:rPr>
          <w:rStyle w:val="hps"/>
          <w:rFonts w:cs="Arial"/>
          <w:szCs w:val="22"/>
          <w:lang w:val="en-US"/>
        </w:rPr>
        <w:t xml:space="preserve"> support both self-employment initiatives and the consolidation of social economy enterprises by providing micro-credits at nil interest rate. </w:t>
      </w:r>
      <w:proofErr w:type="spellStart"/>
      <w:r>
        <w:rPr>
          <w:rStyle w:val="hps"/>
          <w:rFonts w:cs="Arial"/>
          <w:szCs w:val="22"/>
          <w:lang w:val="en-US"/>
        </w:rPr>
        <w:t>Coop</w:t>
      </w:r>
      <w:r w:rsidR="00FF72F7" w:rsidRPr="00FF72F7">
        <w:rPr>
          <w:rStyle w:val="hps"/>
          <w:rFonts w:cs="Arial"/>
          <w:szCs w:val="22"/>
          <w:lang w:val="en-US"/>
        </w:rPr>
        <w:t>P57</w:t>
      </w:r>
      <w:proofErr w:type="spellEnd"/>
      <w:r w:rsidR="00FF72F7" w:rsidRPr="00FF72F7">
        <w:rPr>
          <w:rStyle w:val="hps"/>
          <w:rFonts w:cs="Arial"/>
          <w:szCs w:val="22"/>
          <w:lang w:val="en-US"/>
        </w:rPr>
        <w:t xml:space="preserve">, a second degree cooperative </w:t>
      </w:r>
      <w:r>
        <w:rPr>
          <w:rStyle w:val="hps"/>
          <w:rFonts w:cs="Arial"/>
          <w:szCs w:val="22"/>
          <w:lang w:val="en-US"/>
        </w:rPr>
        <w:t xml:space="preserve">established in Barcelona in </w:t>
      </w:r>
      <w:r w:rsidR="000211C3">
        <w:rPr>
          <w:rStyle w:val="hps"/>
          <w:rFonts w:cs="Arial"/>
          <w:szCs w:val="22"/>
          <w:lang w:val="en-US"/>
        </w:rPr>
        <w:t xml:space="preserve">1987 </w:t>
      </w:r>
      <w:r w:rsidR="00FF72F7" w:rsidRPr="00FF72F7">
        <w:rPr>
          <w:rStyle w:val="hps"/>
          <w:rFonts w:cs="Arial"/>
          <w:szCs w:val="22"/>
          <w:lang w:val="en-US"/>
        </w:rPr>
        <w:t>with a specific program to provide financial services to its associates, cooperatives and other actors of the Spanish social economy, is another instance of a microfinance program arisen from the social economy itself.</w:t>
      </w:r>
    </w:p>
    <w:p w:rsidR="0070235B" w:rsidRPr="001502CE" w:rsidRDefault="009F4551" w:rsidP="00780C57">
      <w:pPr>
        <w:spacing w:after="120"/>
        <w:jc w:val="both"/>
        <w:rPr>
          <w:lang w:val="en-GB"/>
        </w:rPr>
      </w:pPr>
      <w:r>
        <w:rPr>
          <w:rStyle w:val="hps"/>
          <w:rFonts w:cs="Arial"/>
          <w:szCs w:val="22"/>
          <w:lang w:val="en-US"/>
        </w:rPr>
        <w:t xml:space="preserve">One of the big problems </w:t>
      </w:r>
      <w:r w:rsidR="0070235B">
        <w:rPr>
          <w:rStyle w:val="hps"/>
          <w:rFonts w:cs="Arial"/>
          <w:szCs w:val="22"/>
          <w:lang w:val="en-US"/>
        </w:rPr>
        <w:t>of most</w:t>
      </w:r>
      <w:r>
        <w:rPr>
          <w:rStyle w:val="hps"/>
          <w:rFonts w:cs="Arial"/>
          <w:szCs w:val="22"/>
          <w:lang w:val="en-US"/>
        </w:rPr>
        <w:t xml:space="preserve"> project</w:t>
      </w:r>
      <w:r w:rsidR="0070235B">
        <w:rPr>
          <w:rStyle w:val="hps"/>
          <w:rFonts w:cs="Arial"/>
          <w:szCs w:val="22"/>
          <w:lang w:val="en-US"/>
        </w:rPr>
        <w:t>s</w:t>
      </w:r>
      <w:r>
        <w:rPr>
          <w:rStyle w:val="hps"/>
          <w:rFonts w:cs="Arial"/>
          <w:szCs w:val="22"/>
          <w:lang w:val="en-US"/>
        </w:rPr>
        <w:t xml:space="preserve"> of social finance, including of course microfinance project</w:t>
      </w:r>
      <w:r w:rsidR="0070235B">
        <w:rPr>
          <w:rStyle w:val="hps"/>
          <w:rFonts w:cs="Arial"/>
          <w:szCs w:val="22"/>
          <w:lang w:val="en-US"/>
        </w:rPr>
        <w:t>s</w:t>
      </w:r>
      <w:r>
        <w:rPr>
          <w:rStyle w:val="hps"/>
          <w:rFonts w:cs="Arial"/>
          <w:szCs w:val="22"/>
          <w:lang w:val="en-US"/>
        </w:rPr>
        <w:t>, is the source of funding to disburse its loans</w:t>
      </w:r>
      <w:r w:rsidR="00E531BE">
        <w:rPr>
          <w:rStyle w:val="hps"/>
          <w:rFonts w:cs="Arial"/>
          <w:szCs w:val="22"/>
          <w:lang w:val="en-US"/>
        </w:rPr>
        <w:t xml:space="preserve"> (Karrer-</w:t>
      </w:r>
      <w:proofErr w:type="spellStart"/>
      <w:r w:rsidR="00E531BE">
        <w:rPr>
          <w:rStyle w:val="hps"/>
          <w:rFonts w:cs="Arial"/>
          <w:szCs w:val="22"/>
          <w:lang w:val="en-US"/>
        </w:rPr>
        <w:t>Rüedi</w:t>
      </w:r>
      <w:proofErr w:type="spellEnd"/>
      <w:r w:rsidR="00E531BE">
        <w:rPr>
          <w:rStyle w:val="hps"/>
          <w:rFonts w:cs="Arial"/>
          <w:szCs w:val="22"/>
          <w:lang w:val="en-US"/>
        </w:rPr>
        <w:t>, 2011)</w:t>
      </w:r>
      <w:r>
        <w:rPr>
          <w:rStyle w:val="hps"/>
          <w:rFonts w:cs="Arial"/>
          <w:szCs w:val="22"/>
          <w:lang w:val="en-US"/>
        </w:rPr>
        <w:t xml:space="preserve">.  In this paper we focus on the </w:t>
      </w:r>
      <w:r w:rsidRPr="00780C57">
        <w:rPr>
          <w:rFonts w:cs="Arial"/>
          <w:szCs w:val="22"/>
          <w:lang w:val="en-US"/>
        </w:rPr>
        <w:t xml:space="preserve">ethical and solidarity finance project initiated by the cooperative </w:t>
      </w:r>
      <w:proofErr w:type="spellStart"/>
      <w:r w:rsidRPr="00780C57">
        <w:rPr>
          <w:rFonts w:cs="Arial"/>
          <w:szCs w:val="22"/>
          <w:lang w:val="en-US"/>
        </w:rPr>
        <w:t>Coop57</w:t>
      </w:r>
      <w:proofErr w:type="spellEnd"/>
      <w:r>
        <w:rPr>
          <w:rFonts w:cs="Arial"/>
          <w:szCs w:val="22"/>
          <w:lang w:val="en-US"/>
        </w:rPr>
        <w:t xml:space="preserve"> in 1995</w:t>
      </w:r>
      <w:r w:rsidR="0070235B">
        <w:rPr>
          <w:rFonts w:cs="Arial"/>
          <w:szCs w:val="22"/>
          <w:lang w:val="en-US"/>
        </w:rPr>
        <w:t xml:space="preserve">, a project characterized by two different and complementary aspects. The first one is </w:t>
      </w:r>
      <w:r w:rsidR="0070235B" w:rsidRPr="0070235B">
        <w:rPr>
          <w:rFonts w:ascii="Calibri" w:eastAsia="Calibri" w:hAnsi="Calibri" w:cs="Times New Roman"/>
          <w:lang w:val="en-GB"/>
        </w:rPr>
        <w:t xml:space="preserve">the methodology used in seeking for alternative financial sources. </w:t>
      </w:r>
      <w:r w:rsidR="0070235B">
        <w:rPr>
          <w:lang w:val="en-GB"/>
        </w:rPr>
        <w:t xml:space="preserve">In addition to the </w:t>
      </w:r>
      <w:r w:rsidR="0070235B" w:rsidRPr="0070235B">
        <w:rPr>
          <w:rFonts w:ascii="Calibri" w:eastAsia="Calibri" w:hAnsi="Calibri" w:cs="Times New Roman"/>
          <w:lang w:val="en-GB"/>
        </w:rPr>
        <w:t>savings program settled</w:t>
      </w:r>
      <w:r w:rsidR="0070235B" w:rsidRPr="0070235B">
        <w:rPr>
          <w:lang w:val="en-GB"/>
        </w:rPr>
        <w:t xml:space="preserve"> </w:t>
      </w:r>
      <w:r w:rsidR="0070235B" w:rsidRPr="0070235B">
        <w:rPr>
          <w:rFonts w:ascii="Calibri" w:eastAsia="Calibri" w:hAnsi="Calibri" w:cs="Times New Roman"/>
          <w:lang w:val="en-GB"/>
        </w:rPr>
        <w:t xml:space="preserve">for </w:t>
      </w:r>
      <w:r w:rsidR="0070235B">
        <w:rPr>
          <w:lang w:val="en-GB"/>
        </w:rPr>
        <w:t xml:space="preserve">regular members, </w:t>
      </w:r>
      <w:proofErr w:type="spellStart"/>
      <w:r w:rsidR="00E531BE">
        <w:rPr>
          <w:lang w:val="en-GB"/>
        </w:rPr>
        <w:t>Coop57</w:t>
      </w:r>
      <w:proofErr w:type="spellEnd"/>
      <w:r w:rsidR="0070235B">
        <w:rPr>
          <w:lang w:val="en-GB"/>
        </w:rPr>
        <w:t xml:space="preserve"> has established a savings program for</w:t>
      </w:r>
      <w:r w:rsidR="0070235B" w:rsidRPr="0070235B">
        <w:rPr>
          <w:rFonts w:ascii="Calibri" w:eastAsia="Calibri" w:hAnsi="Calibri" w:cs="Times New Roman"/>
          <w:lang w:val="en-GB"/>
        </w:rPr>
        <w:t xml:space="preserve"> support members</w:t>
      </w:r>
      <w:r w:rsidR="0070235B">
        <w:rPr>
          <w:lang w:val="en-GB"/>
        </w:rPr>
        <w:t xml:space="preserve">, mainly individuals </w:t>
      </w:r>
      <w:r w:rsidR="0070235B" w:rsidRPr="0070235B">
        <w:rPr>
          <w:rFonts w:cs="Arial"/>
          <w:szCs w:val="22"/>
          <w:lang w:val="en-GB"/>
        </w:rPr>
        <w:t>sharing the ethical principles of the cooperative and willing to support it through his/her participation in the so called savings program</w:t>
      </w:r>
      <w:r w:rsidR="0070235B" w:rsidRPr="00E61A0F">
        <w:rPr>
          <w:rFonts w:ascii="Arial" w:hAnsi="Arial" w:cs="Arial"/>
          <w:szCs w:val="22"/>
          <w:lang w:val="en-GB"/>
        </w:rPr>
        <w:t xml:space="preserve">. </w:t>
      </w:r>
      <w:r w:rsidR="0070235B" w:rsidRPr="0070235B">
        <w:rPr>
          <w:rFonts w:ascii="Calibri" w:eastAsia="Calibri" w:hAnsi="Calibri" w:cs="Times New Roman"/>
          <w:lang w:val="en-GB"/>
        </w:rPr>
        <w:t>Contributions to th</w:t>
      </w:r>
      <w:r w:rsidR="0070235B">
        <w:rPr>
          <w:lang w:val="en-GB"/>
        </w:rPr>
        <w:t>is</w:t>
      </w:r>
      <w:r w:rsidR="0070235B" w:rsidRPr="0070235B">
        <w:rPr>
          <w:rFonts w:ascii="Calibri" w:eastAsia="Calibri" w:hAnsi="Calibri" w:cs="Times New Roman"/>
          <w:lang w:val="en-GB"/>
        </w:rPr>
        <w:t xml:space="preserve"> savings program appear to be crucial to the whole strategy of </w:t>
      </w:r>
      <w:proofErr w:type="spellStart"/>
      <w:r w:rsidR="0070235B" w:rsidRPr="0070235B">
        <w:rPr>
          <w:rFonts w:ascii="Calibri" w:eastAsia="Calibri" w:hAnsi="Calibri" w:cs="Times New Roman"/>
          <w:lang w:val="en-GB"/>
        </w:rPr>
        <w:t>Coop57</w:t>
      </w:r>
      <w:proofErr w:type="spellEnd"/>
      <w:r w:rsidR="0070235B" w:rsidRPr="0070235B">
        <w:rPr>
          <w:rFonts w:ascii="Calibri" w:eastAsia="Calibri" w:hAnsi="Calibri" w:cs="Times New Roman"/>
          <w:lang w:val="en-GB"/>
        </w:rPr>
        <w:t xml:space="preserve">, given their relative </w:t>
      </w:r>
      <w:r w:rsidR="0070235B" w:rsidRPr="0070235B">
        <w:rPr>
          <w:rFonts w:ascii="Calibri" w:eastAsia="Calibri" w:hAnsi="Calibri" w:cs="Times New Roman"/>
          <w:lang w:val="en-GB"/>
        </w:rPr>
        <w:lastRenderedPageBreak/>
        <w:t>growth</w:t>
      </w:r>
      <w:r w:rsidR="0070235B">
        <w:rPr>
          <w:lang w:val="en-GB"/>
        </w:rPr>
        <w:t xml:space="preserve"> in the last years: in 2000, these funds constituted only 16% of the total equity and corporative deposits; whereas in 2006 it attained 74% and in 2012, 91% of a total amount that has been quintuplicate from 2006 to 2012.</w:t>
      </w:r>
      <w:r w:rsidR="001502CE">
        <w:rPr>
          <w:lang w:val="en-GB"/>
        </w:rPr>
        <w:t xml:space="preserve"> </w:t>
      </w:r>
      <w:r w:rsidR="001502CE" w:rsidRPr="001502CE">
        <w:rPr>
          <w:lang w:val="en-GB"/>
        </w:rPr>
        <w:t xml:space="preserve">The second one is the </w:t>
      </w:r>
      <w:r w:rsidR="001502CE" w:rsidRPr="001502CE">
        <w:rPr>
          <w:rFonts w:cs="Arial"/>
          <w:szCs w:val="22"/>
          <w:lang w:val="en-GB"/>
        </w:rPr>
        <w:t xml:space="preserve">non-conventional growth of the </w:t>
      </w:r>
      <w:r w:rsidR="001502CE">
        <w:rPr>
          <w:rFonts w:cs="Arial"/>
          <w:szCs w:val="22"/>
          <w:lang w:val="en-GB"/>
        </w:rPr>
        <w:t>cooperative</w:t>
      </w:r>
      <w:r w:rsidR="001502CE" w:rsidRPr="001502CE">
        <w:rPr>
          <w:rFonts w:cs="Arial"/>
          <w:szCs w:val="22"/>
          <w:lang w:val="en-GB"/>
        </w:rPr>
        <w:t xml:space="preserve"> that has become a multi-territorial institution serving, up to now, 7 different regions in Spain. </w:t>
      </w:r>
      <w:r w:rsidR="0070235B" w:rsidRPr="001502CE">
        <w:rPr>
          <w:lang w:val="en-GB"/>
        </w:rPr>
        <w:t xml:space="preserve"> </w:t>
      </w:r>
      <w:r w:rsidR="0070235B" w:rsidRPr="001502CE">
        <w:rPr>
          <w:rFonts w:ascii="Calibri" w:eastAsia="Calibri" w:hAnsi="Calibri" w:cs="Times New Roman"/>
          <w:lang w:val="en-GB"/>
        </w:rPr>
        <w:t xml:space="preserve"> </w:t>
      </w:r>
    </w:p>
    <w:p w:rsidR="001502CE" w:rsidRDefault="001502CE" w:rsidP="00780C57">
      <w:pPr>
        <w:spacing w:after="120"/>
        <w:jc w:val="both"/>
        <w:rPr>
          <w:rFonts w:cs="Arial"/>
          <w:szCs w:val="22"/>
          <w:lang w:val="en-US"/>
        </w:rPr>
      </w:pPr>
    </w:p>
    <w:p w:rsidR="001502CE" w:rsidRPr="00752C3F" w:rsidRDefault="001502CE" w:rsidP="001502CE">
      <w:pPr>
        <w:spacing w:after="40"/>
        <w:ind w:left="992" w:hanging="992"/>
        <w:rPr>
          <w:rStyle w:val="Textoennegrita"/>
          <w:lang w:val="en-US"/>
        </w:rPr>
      </w:pPr>
      <w:r w:rsidRPr="00752C3F">
        <w:rPr>
          <w:rStyle w:val="Textoennegrita"/>
          <w:lang w:val="en-US"/>
        </w:rPr>
        <w:t xml:space="preserve">Purpose of the paper  </w:t>
      </w:r>
    </w:p>
    <w:p w:rsidR="001502CE" w:rsidRPr="00780C57" w:rsidRDefault="001502CE" w:rsidP="001502CE">
      <w:pPr>
        <w:spacing w:after="120"/>
        <w:jc w:val="both"/>
        <w:rPr>
          <w:rFonts w:cs="Arial"/>
          <w:szCs w:val="22"/>
          <w:lang w:val="en-US"/>
        </w:rPr>
      </w:pPr>
      <w:r w:rsidRPr="00780C57">
        <w:rPr>
          <w:rFonts w:cs="Arial"/>
          <w:szCs w:val="22"/>
          <w:lang w:val="en-US"/>
        </w:rPr>
        <w:t xml:space="preserve">The paper analyzes </w:t>
      </w:r>
      <w:r w:rsidR="00183263">
        <w:rPr>
          <w:rFonts w:cs="Arial"/>
          <w:szCs w:val="22"/>
          <w:lang w:val="en-US"/>
        </w:rPr>
        <w:t xml:space="preserve">the </w:t>
      </w:r>
      <w:r>
        <w:rPr>
          <w:rFonts w:cs="Arial"/>
          <w:szCs w:val="22"/>
          <w:lang w:val="en-US"/>
        </w:rPr>
        <w:t xml:space="preserve">growth of the cooperative, both regarding its funding sources and the </w:t>
      </w:r>
      <w:r w:rsidRPr="00780C57">
        <w:rPr>
          <w:rFonts w:cs="Arial"/>
          <w:szCs w:val="22"/>
          <w:lang w:val="en-US"/>
        </w:rPr>
        <w:t xml:space="preserve">loan behavior during the years 2001-2012, a period that can be characterized by the increasing </w:t>
      </w:r>
      <w:r w:rsidR="00183263">
        <w:rPr>
          <w:rFonts w:cs="Arial"/>
          <w:szCs w:val="22"/>
          <w:lang w:val="en-US"/>
        </w:rPr>
        <w:t xml:space="preserve">amount of its available financial resources and, correspondingly, the increasing </w:t>
      </w:r>
      <w:r w:rsidRPr="00780C57">
        <w:rPr>
          <w:rFonts w:cs="Arial"/>
          <w:szCs w:val="22"/>
          <w:lang w:val="en-US"/>
        </w:rPr>
        <w:t xml:space="preserve">number of loan transactions having been granted to the social economy enterprises. </w:t>
      </w:r>
      <w:r w:rsidR="00183263">
        <w:rPr>
          <w:rFonts w:cs="Arial"/>
          <w:szCs w:val="22"/>
          <w:lang w:val="en-US"/>
        </w:rPr>
        <w:t xml:space="preserve">Our aim is to study </w:t>
      </w:r>
      <w:r w:rsidRPr="00780C57">
        <w:rPr>
          <w:rFonts w:cs="Arial"/>
          <w:szCs w:val="22"/>
          <w:lang w:val="en-US"/>
        </w:rPr>
        <w:t xml:space="preserve">the extent to which </w:t>
      </w:r>
      <w:proofErr w:type="spellStart"/>
      <w:r w:rsidRPr="00780C57">
        <w:rPr>
          <w:rFonts w:cs="Arial"/>
          <w:szCs w:val="22"/>
          <w:lang w:val="en-US"/>
        </w:rPr>
        <w:t>Coop57</w:t>
      </w:r>
      <w:proofErr w:type="spellEnd"/>
      <w:r w:rsidRPr="00780C57">
        <w:rPr>
          <w:rFonts w:cs="Arial"/>
          <w:szCs w:val="22"/>
          <w:lang w:val="en-US"/>
        </w:rPr>
        <w:t xml:space="preserve"> has in fact build a real funding alternative for the social economy at a time when the traditional banking system has substantially reduced its total investments.</w:t>
      </w:r>
    </w:p>
    <w:p w:rsidR="00183263" w:rsidRDefault="00183263" w:rsidP="001502CE">
      <w:pPr>
        <w:spacing w:after="40"/>
        <w:ind w:left="992" w:hanging="992"/>
        <w:rPr>
          <w:rStyle w:val="Textoennegrita"/>
          <w:lang w:val="en-US"/>
        </w:rPr>
      </w:pPr>
    </w:p>
    <w:p w:rsidR="001502CE" w:rsidRPr="00DA5BC7" w:rsidRDefault="001502CE" w:rsidP="001502CE">
      <w:pPr>
        <w:spacing w:after="40"/>
        <w:ind w:left="992" w:hanging="992"/>
        <w:rPr>
          <w:rStyle w:val="Textoennegrita"/>
          <w:lang w:val="en-US"/>
        </w:rPr>
      </w:pPr>
      <w:r w:rsidRPr="00DA5BC7">
        <w:rPr>
          <w:rStyle w:val="Textoennegrita"/>
          <w:lang w:val="en-US"/>
        </w:rPr>
        <w:t xml:space="preserve">Research Design/Methodology/Approach  </w:t>
      </w:r>
    </w:p>
    <w:p w:rsidR="00D44DB0" w:rsidRDefault="001502CE" w:rsidP="00D44DB0">
      <w:pPr>
        <w:spacing w:after="40"/>
        <w:jc w:val="both"/>
        <w:rPr>
          <w:rFonts w:cs="Arial"/>
          <w:szCs w:val="22"/>
          <w:lang w:val="en-US"/>
        </w:rPr>
      </w:pPr>
      <w:r w:rsidRPr="00D44DB0">
        <w:rPr>
          <w:lang w:val="en-US"/>
        </w:rPr>
        <w:t>The proposed research will apply a quantitative approach, using statistical tools to study the main characteristics of the</w:t>
      </w:r>
      <w:r w:rsidR="00D44DB0" w:rsidRPr="00D44DB0">
        <w:rPr>
          <w:lang w:val="en-US"/>
        </w:rPr>
        <w:t xml:space="preserve"> </w:t>
      </w:r>
      <w:proofErr w:type="spellStart"/>
      <w:r w:rsidR="00D44DB0" w:rsidRPr="00D44DB0">
        <w:rPr>
          <w:lang w:val="en-US"/>
        </w:rPr>
        <w:t>Coop57</w:t>
      </w:r>
      <w:proofErr w:type="spellEnd"/>
      <w:r w:rsidR="00D44DB0" w:rsidRPr="00D44DB0">
        <w:rPr>
          <w:lang w:val="en-US"/>
        </w:rPr>
        <w:t xml:space="preserve"> growth. On the loan side, w</w:t>
      </w:r>
      <w:r w:rsidR="00183263" w:rsidRPr="00D44DB0">
        <w:rPr>
          <w:rFonts w:cs="Arial"/>
          <w:szCs w:val="22"/>
          <w:lang w:val="en-US"/>
        </w:rPr>
        <w:t>e consider loan amounts, types,</w:t>
      </w:r>
      <w:r w:rsidR="00183263" w:rsidRPr="00780C57">
        <w:rPr>
          <w:rFonts w:cs="Arial"/>
          <w:szCs w:val="22"/>
          <w:lang w:val="en-US"/>
        </w:rPr>
        <w:t xml:space="preserve"> industrial sectors in which loan are allocated</w:t>
      </w:r>
      <w:r w:rsidR="00D44DB0">
        <w:rPr>
          <w:rFonts w:cs="Arial"/>
          <w:szCs w:val="22"/>
          <w:lang w:val="en-US"/>
        </w:rPr>
        <w:t>, etc. On the savings program, we use a sample of the support members of the cooperative to study their profile, and main interests within the social finance.</w:t>
      </w:r>
    </w:p>
    <w:p w:rsidR="001502CE" w:rsidRPr="00DA5BC7" w:rsidRDefault="001502CE" w:rsidP="00D44DB0">
      <w:pPr>
        <w:spacing w:after="40"/>
        <w:jc w:val="both"/>
        <w:rPr>
          <w:lang w:val="en-US"/>
        </w:rPr>
      </w:pPr>
      <w:r w:rsidRPr="00E6739F">
        <w:rPr>
          <w:color w:val="FF0000"/>
          <w:lang w:val="en-US"/>
        </w:rPr>
        <w:br/>
      </w:r>
      <w:r w:rsidRPr="00DA5BC7">
        <w:rPr>
          <w:rStyle w:val="Textoennegrita"/>
          <w:lang w:val="en-US"/>
        </w:rPr>
        <w:t>Originality/Value</w:t>
      </w:r>
      <w:r w:rsidRPr="00DA5BC7">
        <w:rPr>
          <w:lang w:val="en-US"/>
        </w:rPr>
        <w:t xml:space="preserve"> </w:t>
      </w:r>
    </w:p>
    <w:p w:rsidR="00D44DB0" w:rsidRPr="00424E83" w:rsidRDefault="00D44DB0" w:rsidP="001502CE">
      <w:pPr>
        <w:jc w:val="both"/>
        <w:rPr>
          <w:lang w:val="en-US"/>
        </w:rPr>
      </w:pPr>
      <w:r w:rsidRPr="00424E83">
        <w:rPr>
          <w:lang w:val="en-US"/>
        </w:rPr>
        <w:t xml:space="preserve">We expect to contribute to the study of alternative investment movements </w:t>
      </w:r>
      <w:r w:rsidR="00424E83">
        <w:rPr>
          <w:lang w:val="en-US"/>
        </w:rPr>
        <w:t xml:space="preserve">characterized by patient capital </w:t>
      </w:r>
      <w:r w:rsidRPr="00424E83">
        <w:rPr>
          <w:lang w:val="en-US"/>
        </w:rPr>
        <w:t xml:space="preserve">that can provide microfinance with alternative or additional funds </w:t>
      </w:r>
      <w:r w:rsidR="00424E83" w:rsidRPr="00424E83">
        <w:rPr>
          <w:lang w:val="en-US"/>
        </w:rPr>
        <w:t>to pursue its social mission.</w:t>
      </w:r>
    </w:p>
    <w:p w:rsidR="000211C3" w:rsidRPr="00780C57" w:rsidRDefault="000211C3" w:rsidP="000211C3">
      <w:pPr>
        <w:spacing w:after="0"/>
        <w:ind w:left="1134" w:hanging="1134"/>
        <w:jc w:val="both"/>
        <w:rPr>
          <w:rFonts w:cs="Arial"/>
          <w:szCs w:val="22"/>
          <w:lang w:val="en-US"/>
        </w:rPr>
      </w:pPr>
      <w:r w:rsidRPr="00780C57">
        <w:rPr>
          <w:rFonts w:cs="Arial"/>
          <w:b/>
          <w:bCs/>
          <w:szCs w:val="22"/>
          <w:lang w:val="en-US"/>
        </w:rPr>
        <w:t>Keywords</w:t>
      </w:r>
      <w:r w:rsidRPr="00780C57">
        <w:rPr>
          <w:rFonts w:cs="Arial"/>
          <w:szCs w:val="22"/>
          <w:lang w:val="en-US"/>
        </w:rPr>
        <w:t>:</w:t>
      </w:r>
      <w:r w:rsidRPr="00780C57">
        <w:rPr>
          <w:rFonts w:cs="Arial"/>
          <w:szCs w:val="22"/>
          <w:lang w:val="en-US"/>
        </w:rPr>
        <w:tab/>
        <w:t>Cooperatives, Social Economy Enterprises, Microfinance Institutions, Financial Services</w:t>
      </w:r>
    </w:p>
    <w:p w:rsidR="001502CE" w:rsidRPr="00E531BE" w:rsidRDefault="001502CE" w:rsidP="001502CE">
      <w:pPr>
        <w:jc w:val="both"/>
        <w:rPr>
          <w:rFonts w:cs="Times New Roman"/>
          <w:b/>
          <w:lang w:val="es-ES"/>
        </w:rPr>
      </w:pPr>
      <w:r w:rsidRPr="00D44DB0">
        <w:rPr>
          <w:color w:val="FF0000"/>
          <w:lang w:val="en-US"/>
        </w:rPr>
        <w:br/>
      </w:r>
      <w:proofErr w:type="spellStart"/>
      <w:r w:rsidRPr="00E531BE">
        <w:rPr>
          <w:rFonts w:cs="Times New Roman"/>
          <w:b/>
          <w:lang w:val="es-ES"/>
        </w:rPr>
        <w:t>References</w:t>
      </w:r>
      <w:proofErr w:type="spellEnd"/>
    </w:p>
    <w:p w:rsidR="001502CE" w:rsidRDefault="001502CE" w:rsidP="001502CE">
      <w:pPr>
        <w:autoSpaceDE w:val="0"/>
        <w:autoSpaceDN w:val="0"/>
        <w:adjustRightInd w:val="0"/>
        <w:spacing w:after="60" w:line="240" w:lineRule="auto"/>
        <w:ind w:left="284" w:hanging="284"/>
        <w:rPr>
          <w:rFonts w:cs="Arial"/>
          <w:szCs w:val="22"/>
          <w:lang w:eastAsia="es-ES"/>
        </w:rPr>
      </w:pPr>
      <w:proofErr w:type="spellStart"/>
      <w:r w:rsidRPr="001502CE">
        <w:rPr>
          <w:rFonts w:cs="Arial"/>
          <w:szCs w:val="22"/>
          <w:lang w:eastAsia="es-ES"/>
        </w:rPr>
        <w:t>B</w:t>
      </w:r>
      <w:r>
        <w:rPr>
          <w:rFonts w:cs="Arial"/>
          <w:szCs w:val="22"/>
          <w:lang w:eastAsia="es-ES"/>
        </w:rPr>
        <w:t>elmonte</w:t>
      </w:r>
      <w:proofErr w:type="spellEnd"/>
      <w:r w:rsidRPr="001502CE">
        <w:rPr>
          <w:rFonts w:cs="Arial"/>
          <w:szCs w:val="22"/>
          <w:lang w:eastAsia="es-ES"/>
        </w:rPr>
        <w:t xml:space="preserve">, L. J. (2007). </w:t>
      </w:r>
      <w:r w:rsidRPr="001502CE">
        <w:rPr>
          <w:rFonts w:cs="Arial"/>
          <w:i/>
          <w:iCs/>
          <w:szCs w:val="22"/>
          <w:lang w:eastAsia="es-ES"/>
        </w:rPr>
        <w:t xml:space="preserve">El sector de </w:t>
      </w:r>
      <w:proofErr w:type="spellStart"/>
      <w:r w:rsidRPr="001502CE">
        <w:rPr>
          <w:rFonts w:cs="Arial"/>
          <w:i/>
          <w:iCs/>
          <w:szCs w:val="22"/>
          <w:lang w:eastAsia="es-ES"/>
        </w:rPr>
        <w:t>cooperativas</w:t>
      </w:r>
      <w:proofErr w:type="spellEnd"/>
      <w:r w:rsidRPr="001502CE">
        <w:rPr>
          <w:rFonts w:cs="Arial"/>
          <w:i/>
          <w:iCs/>
          <w:szCs w:val="22"/>
          <w:lang w:eastAsia="es-ES"/>
        </w:rPr>
        <w:t xml:space="preserve"> de </w:t>
      </w:r>
      <w:proofErr w:type="spellStart"/>
      <w:r w:rsidRPr="001502CE">
        <w:rPr>
          <w:rFonts w:cs="Arial"/>
          <w:i/>
          <w:iCs/>
          <w:szCs w:val="22"/>
          <w:lang w:eastAsia="es-ES"/>
        </w:rPr>
        <w:t>crédito</w:t>
      </w:r>
      <w:proofErr w:type="spellEnd"/>
      <w:r w:rsidRPr="001502CE">
        <w:rPr>
          <w:rFonts w:cs="Arial"/>
          <w:i/>
          <w:iCs/>
          <w:szCs w:val="22"/>
          <w:lang w:eastAsia="es-ES"/>
        </w:rPr>
        <w:t xml:space="preserve"> en España. Un estudio por </w:t>
      </w:r>
      <w:proofErr w:type="spellStart"/>
      <w:r w:rsidRPr="001502CE">
        <w:rPr>
          <w:rFonts w:cs="Arial"/>
          <w:i/>
          <w:iCs/>
          <w:szCs w:val="22"/>
          <w:lang w:eastAsia="es-ES"/>
        </w:rPr>
        <w:t>Comunidades</w:t>
      </w:r>
      <w:proofErr w:type="spellEnd"/>
      <w:r w:rsidRPr="001502CE">
        <w:rPr>
          <w:rFonts w:cs="Arial"/>
          <w:i/>
          <w:iCs/>
          <w:szCs w:val="22"/>
          <w:lang w:eastAsia="es-ES"/>
        </w:rPr>
        <w:t xml:space="preserve"> </w:t>
      </w:r>
      <w:proofErr w:type="spellStart"/>
      <w:r w:rsidRPr="001502CE">
        <w:rPr>
          <w:rFonts w:cs="Arial"/>
          <w:i/>
          <w:iCs/>
          <w:szCs w:val="22"/>
          <w:lang w:eastAsia="es-ES"/>
        </w:rPr>
        <w:t>Autónomas</w:t>
      </w:r>
      <w:proofErr w:type="spellEnd"/>
      <w:r w:rsidRPr="001502CE">
        <w:rPr>
          <w:rFonts w:cs="Arial"/>
          <w:szCs w:val="22"/>
          <w:lang w:eastAsia="es-ES"/>
        </w:rPr>
        <w:t xml:space="preserve">, </w:t>
      </w:r>
      <w:proofErr w:type="spellStart"/>
      <w:r w:rsidRPr="001502CE">
        <w:rPr>
          <w:rFonts w:cs="Arial"/>
          <w:szCs w:val="22"/>
          <w:lang w:eastAsia="es-ES"/>
        </w:rPr>
        <w:t>Consejo</w:t>
      </w:r>
      <w:proofErr w:type="spellEnd"/>
      <w:r w:rsidRPr="001502CE">
        <w:rPr>
          <w:rFonts w:cs="Arial"/>
          <w:szCs w:val="22"/>
          <w:lang w:eastAsia="es-ES"/>
        </w:rPr>
        <w:t xml:space="preserve"> </w:t>
      </w:r>
      <w:proofErr w:type="spellStart"/>
      <w:r w:rsidRPr="001502CE">
        <w:rPr>
          <w:rFonts w:cs="Arial"/>
          <w:szCs w:val="22"/>
          <w:lang w:eastAsia="es-ES"/>
        </w:rPr>
        <w:t>Económico</w:t>
      </w:r>
      <w:proofErr w:type="spellEnd"/>
      <w:r w:rsidRPr="001502CE">
        <w:rPr>
          <w:rFonts w:cs="Arial"/>
          <w:szCs w:val="22"/>
          <w:lang w:eastAsia="es-ES"/>
        </w:rPr>
        <w:t xml:space="preserve"> y Social de </w:t>
      </w:r>
      <w:proofErr w:type="spellStart"/>
      <w:r w:rsidRPr="001502CE">
        <w:rPr>
          <w:rFonts w:cs="Arial"/>
          <w:szCs w:val="22"/>
          <w:lang w:eastAsia="es-ES"/>
        </w:rPr>
        <w:t>Andalucía</w:t>
      </w:r>
      <w:proofErr w:type="spellEnd"/>
      <w:r w:rsidRPr="001502CE">
        <w:rPr>
          <w:rFonts w:cs="Arial"/>
          <w:szCs w:val="22"/>
          <w:lang w:eastAsia="es-ES"/>
        </w:rPr>
        <w:t xml:space="preserve"> – </w:t>
      </w:r>
      <w:proofErr w:type="spellStart"/>
      <w:r w:rsidRPr="001502CE">
        <w:rPr>
          <w:rFonts w:cs="Arial"/>
          <w:szCs w:val="22"/>
          <w:lang w:eastAsia="es-ES"/>
        </w:rPr>
        <w:t>Colección</w:t>
      </w:r>
      <w:proofErr w:type="spellEnd"/>
      <w:r w:rsidRPr="001502CE">
        <w:rPr>
          <w:rFonts w:cs="Arial"/>
          <w:szCs w:val="22"/>
          <w:lang w:eastAsia="es-ES"/>
        </w:rPr>
        <w:t xml:space="preserve"> Premio de </w:t>
      </w:r>
      <w:proofErr w:type="spellStart"/>
      <w:r w:rsidRPr="001502CE">
        <w:rPr>
          <w:rFonts w:cs="Arial"/>
          <w:szCs w:val="22"/>
          <w:lang w:eastAsia="es-ES"/>
        </w:rPr>
        <w:t>Investigación</w:t>
      </w:r>
      <w:proofErr w:type="spellEnd"/>
      <w:r w:rsidRPr="001502CE">
        <w:rPr>
          <w:rFonts w:cs="Arial"/>
          <w:szCs w:val="22"/>
          <w:lang w:eastAsia="es-ES"/>
        </w:rPr>
        <w:t>, Sevilla.</w:t>
      </w:r>
    </w:p>
    <w:p w:rsidR="001502CE" w:rsidRDefault="001502CE" w:rsidP="001502CE">
      <w:pPr>
        <w:pStyle w:val="NormalWeb"/>
        <w:spacing w:before="0" w:beforeAutospacing="0" w:after="60" w:afterAutospacing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502CE">
        <w:rPr>
          <w:rFonts w:asciiTheme="minorHAnsi" w:hAnsiTheme="minorHAnsi" w:cs="Arial"/>
          <w:sz w:val="22"/>
          <w:szCs w:val="22"/>
        </w:rPr>
        <w:t xml:space="preserve">Gutiérrez Nieto, B. (2004). </w:t>
      </w:r>
      <w:r w:rsidRPr="00D44DB0">
        <w:rPr>
          <w:rFonts w:asciiTheme="minorHAnsi" w:hAnsiTheme="minorHAnsi" w:cs="Arial"/>
          <w:bCs/>
          <w:sz w:val="22"/>
          <w:szCs w:val="22"/>
          <w:lang w:val="es-ES"/>
        </w:rPr>
        <w:t>Hacia una clasificación de los productos de financiación social en España</w:t>
      </w:r>
      <w:r w:rsidRPr="00D44DB0">
        <w:rPr>
          <w:rFonts w:asciiTheme="minorHAnsi" w:hAnsiTheme="minorHAnsi" w:cs="Arial"/>
          <w:sz w:val="22"/>
          <w:szCs w:val="22"/>
          <w:lang w:val="es-ES"/>
        </w:rPr>
        <w:t xml:space="preserve">. Consolidación del microcrédito y primeros pasos hacia la creación de un banco ético. </w:t>
      </w:r>
      <w:r w:rsidRPr="00D44DB0">
        <w:rPr>
          <w:rFonts w:asciiTheme="minorHAnsi" w:hAnsiTheme="minorHAnsi" w:cs="Arial"/>
          <w:i/>
          <w:sz w:val="22"/>
          <w:szCs w:val="22"/>
          <w:lang w:val="es-ES"/>
        </w:rPr>
        <w:t>Boletín de Estudios Económicos</w:t>
      </w:r>
      <w:r w:rsidRPr="001502C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2CE">
        <w:rPr>
          <w:rFonts w:asciiTheme="minorHAnsi" w:hAnsiTheme="minorHAnsi" w:cs="Arial"/>
          <w:sz w:val="22"/>
          <w:szCs w:val="22"/>
        </w:rPr>
        <w:t>LXI</w:t>
      </w:r>
      <w:proofErr w:type="spellEnd"/>
      <w:r w:rsidRPr="001502CE">
        <w:rPr>
          <w:rFonts w:asciiTheme="minorHAnsi" w:hAnsiTheme="minorHAnsi" w:cs="Arial"/>
          <w:sz w:val="22"/>
          <w:szCs w:val="22"/>
        </w:rPr>
        <w:t xml:space="preserve"> (182), 323-342</w:t>
      </w:r>
      <w:r w:rsidR="00E531BE">
        <w:rPr>
          <w:rFonts w:asciiTheme="minorHAnsi" w:hAnsiTheme="minorHAnsi" w:cs="Arial"/>
          <w:sz w:val="22"/>
          <w:szCs w:val="22"/>
        </w:rPr>
        <w:t>.</w:t>
      </w:r>
    </w:p>
    <w:p w:rsidR="00E531BE" w:rsidRPr="00E531BE" w:rsidRDefault="00E531BE" w:rsidP="001502CE">
      <w:pPr>
        <w:pStyle w:val="NormalWeb"/>
        <w:spacing w:before="0" w:beforeAutospacing="0" w:after="60" w:afterAutospacing="0"/>
        <w:ind w:left="284" w:hanging="284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E531BE">
        <w:rPr>
          <w:rFonts w:asciiTheme="minorHAnsi" w:hAnsiTheme="minorHAnsi" w:cs="Arial"/>
          <w:sz w:val="22"/>
          <w:szCs w:val="22"/>
          <w:lang w:val="en-US"/>
        </w:rPr>
        <w:t>Karrer-</w:t>
      </w:r>
      <w:proofErr w:type="spellStart"/>
      <w:r w:rsidRPr="00E531BE">
        <w:rPr>
          <w:rFonts w:asciiTheme="minorHAnsi" w:hAnsiTheme="minorHAnsi" w:cs="Arial"/>
          <w:sz w:val="22"/>
          <w:szCs w:val="22"/>
          <w:lang w:val="en-US"/>
        </w:rPr>
        <w:t>Rüedi</w:t>
      </w:r>
      <w:proofErr w:type="spellEnd"/>
      <w:r w:rsidRPr="00E531BE">
        <w:rPr>
          <w:rFonts w:asciiTheme="minorHAnsi" w:hAnsiTheme="minorHAnsi" w:cs="Arial"/>
          <w:sz w:val="22"/>
          <w:szCs w:val="22"/>
          <w:lang w:val="en-US"/>
        </w:rPr>
        <w:t xml:space="preserve">, E. (2011). </w:t>
      </w:r>
      <w:proofErr w:type="gramStart"/>
      <w:r w:rsidRPr="00E531BE">
        <w:rPr>
          <w:rFonts w:asciiTheme="minorHAnsi" w:hAnsiTheme="minorHAnsi" w:cs="Arial"/>
          <w:sz w:val="22"/>
          <w:szCs w:val="22"/>
          <w:lang w:val="en-US"/>
        </w:rPr>
        <w:t>The Importance of the Link between Socially Responsible Investors an</w:t>
      </w:r>
      <w:r>
        <w:rPr>
          <w:rFonts w:asciiTheme="minorHAnsi" w:hAnsiTheme="minorHAnsi" w:cs="Arial"/>
          <w:sz w:val="22"/>
          <w:szCs w:val="22"/>
          <w:lang w:val="en-US"/>
        </w:rPr>
        <w:t>d</w:t>
      </w:r>
      <w:r w:rsidRPr="00E531BE">
        <w:rPr>
          <w:rFonts w:asciiTheme="minorHAnsi" w:hAnsiTheme="minorHAnsi" w:cs="Arial"/>
          <w:sz w:val="22"/>
          <w:szCs w:val="22"/>
          <w:lang w:val="en-US"/>
        </w:rPr>
        <w:t xml:space="preserve"> Microfinance Institutions.</w:t>
      </w:r>
      <w:proofErr w:type="gramEnd"/>
      <w:r w:rsidRPr="00E531BE"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proofErr w:type="spellStart"/>
      <w:r w:rsidRPr="00E531BE">
        <w:rPr>
          <w:rFonts w:asciiTheme="minorHAnsi" w:hAnsiTheme="minorHAnsi" w:cs="Arial"/>
          <w:sz w:val="22"/>
          <w:szCs w:val="22"/>
          <w:lang w:val="en-US"/>
        </w:rPr>
        <w:t>Armendáriz</w:t>
      </w:r>
      <w:proofErr w:type="spellEnd"/>
      <w:r w:rsidRPr="00E531BE">
        <w:rPr>
          <w:rFonts w:asciiTheme="minorHAnsi" w:hAnsiTheme="minorHAnsi" w:cs="Arial"/>
          <w:sz w:val="22"/>
          <w:szCs w:val="22"/>
          <w:lang w:val="en-US"/>
        </w:rPr>
        <w:t xml:space="preserve">, B. </w:t>
      </w:r>
      <w:r>
        <w:rPr>
          <w:rFonts w:asciiTheme="minorHAnsi" w:hAnsiTheme="minorHAnsi" w:cs="Arial"/>
          <w:sz w:val="22"/>
          <w:szCs w:val="22"/>
          <w:lang w:val="en-US"/>
        </w:rPr>
        <w:t>a</w:t>
      </w:r>
      <w:r w:rsidRPr="00E531BE">
        <w:rPr>
          <w:rFonts w:asciiTheme="minorHAnsi" w:hAnsiTheme="minorHAnsi" w:cs="Arial"/>
          <w:sz w:val="22"/>
          <w:szCs w:val="22"/>
          <w:lang w:val="en-US"/>
        </w:rPr>
        <w:t xml:space="preserve">nd </w:t>
      </w:r>
      <w:proofErr w:type="spellStart"/>
      <w:r w:rsidRPr="00E531BE">
        <w:rPr>
          <w:rFonts w:asciiTheme="minorHAnsi" w:hAnsiTheme="minorHAnsi" w:cs="Arial"/>
          <w:sz w:val="22"/>
          <w:szCs w:val="22"/>
          <w:lang w:val="en-US"/>
        </w:rPr>
        <w:t>Labi</w:t>
      </w:r>
      <w:r>
        <w:rPr>
          <w:rFonts w:asciiTheme="minorHAnsi" w:hAnsiTheme="minorHAnsi" w:cs="Arial"/>
          <w:sz w:val="22"/>
          <w:szCs w:val="22"/>
          <w:lang w:val="en-US"/>
        </w:rPr>
        <w:t>e</w:t>
      </w:r>
      <w:proofErr w:type="spellEnd"/>
      <w:r w:rsidRPr="00E531BE">
        <w:rPr>
          <w:rFonts w:asciiTheme="minorHAnsi" w:hAnsiTheme="minorHAnsi" w:cs="Arial"/>
          <w:sz w:val="22"/>
          <w:szCs w:val="22"/>
          <w:lang w:val="en-US"/>
        </w:rPr>
        <w:t>, M. (eds.)</w:t>
      </w:r>
      <w:r>
        <w:rPr>
          <w:rFonts w:asciiTheme="minorHAnsi" w:hAnsiTheme="minorHAnsi" w:cs="Arial"/>
          <w:sz w:val="22"/>
          <w:szCs w:val="22"/>
          <w:lang w:val="en-US"/>
        </w:rPr>
        <w:t>,</w:t>
      </w:r>
      <w:r w:rsidRPr="00E531B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Pr="00E531BE">
        <w:rPr>
          <w:rFonts w:asciiTheme="minorHAnsi" w:hAnsiTheme="minorHAnsi" w:cs="Arial"/>
          <w:i/>
          <w:iCs/>
          <w:sz w:val="22"/>
          <w:szCs w:val="22"/>
          <w:lang w:val="en-US"/>
        </w:rPr>
        <w:t>The</w:t>
      </w:r>
      <w:proofErr w:type="gramEnd"/>
      <w:r w:rsidRPr="00E531BE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Handbook of Microfinance</w:t>
      </w:r>
      <w:r w:rsidRPr="00E531BE">
        <w:rPr>
          <w:rFonts w:asciiTheme="minorHAnsi" w:hAnsiTheme="minorHAnsi" w:cs="Arial"/>
          <w:sz w:val="22"/>
          <w:szCs w:val="22"/>
          <w:lang w:val="en-US"/>
        </w:rPr>
        <w:t xml:space="preserve">. World Scientific </w:t>
      </w:r>
      <w:proofErr w:type="spellStart"/>
      <w:r w:rsidRPr="00E531BE">
        <w:rPr>
          <w:rFonts w:asciiTheme="minorHAnsi" w:hAnsiTheme="minorHAnsi" w:cs="Arial"/>
          <w:sz w:val="22"/>
          <w:szCs w:val="22"/>
          <w:lang w:val="en-US"/>
        </w:rPr>
        <w:t>Pub.</w:t>
      </w:r>
      <w:proofErr w:type="gramStart"/>
      <w:r w:rsidRPr="00E531BE">
        <w:rPr>
          <w:rFonts w:asciiTheme="minorHAnsi" w:hAnsiTheme="minorHAnsi" w:cs="Arial"/>
          <w:sz w:val="22"/>
          <w:szCs w:val="22"/>
          <w:lang w:val="en-US"/>
        </w:rPr>
        <w:t>:Singapore</w:t>
      </w:r>
      <w:proofErr w:type="spellEnd"/>
      <w:proofErr w:type="gramEnd"/>
      <w:r w:rsidRPr="00E531BE">
        <w:rPr>
          <w:rFonts w:asciiTheme="minorHAnsi" w:hAnsiTheme="minorHAnsi" w:cs="Arial"/>
          <w:sz w:val="22"/>
          <w:szCs w:val="22"/>
          <w:lang w:val="en-US"/>
        </w:rPr>
        <w:t>, pp. 323-340.</w:t>
      </w:r>
    </w:p>
    <w:p w:rsidR="001502CE" w:rsidRPr="001502CE" w:rsidRDefault="001502CE" w:rsidP="00780C57">
      <w:pPr>
        <w:spacing w:after="120"/>
        <w:jc w:val="both"/>
        <w:rPr>
          <w:rFonts w:cs="Arial"/>
          <w:szCs w:val="22"/>
        </w:rPr>
      </w:pPr>
    </w:p>
    <w:p w:rsidR="00A01F25" w:rsidRPr="00780C57" w:rsidRDefault="00A01F25"/>
    <w:sectPr w:rsidR="00A01F25" w:rsidRPr="00780C57" w:rsidSect="00A01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0C57"/>
    <w:rsid w:val="000211C3"/>
    <w:rsid w:val="001502CE"/>
    <w:rsid w:val="00174A3F"/>
    <w:rsid w:val="00183263"/>
    <w:rsid w:val="00424E83"/>
    <w:rsid w:val="0070235B"/>
    <w:rsid w:val="00780C57"/>
    <w:rsid w:val="008D56C2"/>
    <w:rsid w:val="009F4551"/>
    <w:rsid w:val="00A01F25"/>
    <w:rsid w:val="00B43539"/>
    <w:rsid w:val="00D14600"/>
    <w:rsid w:val="00D44DB0"/>
    <w:rsid w:val="00E531BE"/>
    <w:rsid w:val="00F85F8E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57"/>
    <w:rPr>
      <w:szCs w:val="20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C57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780C57"/>
  </w:style>
  <w:style w:type="character" w:styleId="Textoennegrita">
    <w:name w:val="Strong"/>
    <w:basedOn w:val="Fuentedeprrafopredeter"/>
    <w:uiPriority w:val="22"/>
    <w:qFormat/>
    <w:rsid w:val="001502CE"/>
    <w:rPr>
      <w:b/>
      <w:bCs/>
    </w:rPr>
  </w:style>
  <w:style w:type="paragraph" w:styleId="NormalWeb">
    <w:name w:val="Normal (Web)"/>
    <w:basedOn w:val="Normal"/>
    <w:uiPriority w:val="99"/>
    <w:rsid w:val="0015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ol.torreguitart@uab.cat" TargetMode="External"/><Relationship Id="rId4" Type="http://schemas.openxmlformats.org/officeDocument/2006/relationships/hyperlink" Target="mailto:gloria.estape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Glòria Estapé Dubreuil</cp:lastModifiedBy>
  <cp:revision>5</cp:revision>
  <dcterms:created xsi:type="dcterms:W3CDTF">2013-09-30T15:15:00Z</dcterms:created>
  <dcterms:modified xsi:type="dcterms:W3CDTF">2013-10-04T22:45:00Z</dcterms:modified>
</cp:coreProperties>
</file>