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89" w:rsidRPr="00381A7A" w:rsidRDefault="004D58FD" w:rsidP="00361E15">
      <w:pPr>
        <w:tabs>
          <w:tab w:val="left" w:pos="1879"/>
        </w:tabs>
        <w:spacing w:after="0" w:line="360" w:lineRule="auto"/>
        <w:jc w:val="both"/>
        <w:rPr>
          <w:rFonts w:ascii="Times New Roman" w:hAnsi="Times New Roman" w:cs="Times New Roman"/>
          <w:b/>
          <w:bCs/>
          <w:sz w:val="28"/>
          <w:szCs w:val="28"/>
        </w:rPr>
      </w:pPr>
      <w:r w:rsidRPr="00381A7A">
        <w:rPr>
          <w:rFonts w:ascii="Times New Roman" w:hAnsi="Times New Roman" w:cs="Times New Roman"/>
          <w:b/>
          <w:bCs/>
          <w:sz w:val="28"/>
          <w:szCs w:val="28"/>
        </w:rPr>
        <w:t>Quel(s)</w:t>
      </w:r>
      <w:r w:rsidR="00362D89" w:rsidRPr="00381A7A">
        <w:rPr>
          <w:rFonts w:ascii="Times New Roman" w:hAnsi="Times New Roman" w:cs="Times New Roman"/>
          <w:b/>
          <w:bCs/>
          <w:sz w:val="28"/>
          <w:szCs w:val="28"/>
        </w:rPr>
        <w:t xml:space="preserve"> </w:t>
      </w:r>
      <w:r w:rsidRPr="00381A7A">
        <w:rPr>
          <w:rFonts w:ascii="Times New Roman" w:hAnsi="Times New Roman" w:cs="Times New Roman"/>
          <w:b/>
          <w:bCs/>
          <w:sz w:val="28"/>
          <w:szCs w:val="28"/>
        </w:rPr>
        <w:t xml:space="preserve">public(s) </w:t>
      </w:r>
      <w:r w:rsidR="00362D89" w:rsidRPr="00381A7A">
        <w:rPr>
          <w:rFonts w:ascii="Times New Roman" w:hAnsi="Times New Roman" w:cs="Times New Roman"/>
          <w:b/>
          <w:bCs/>
          <w:sz w:val="28"/>
          <w:szCs w:val="28"/>
        </w:rPr>
        <w:t xml:space="preserve">pour </w:t>
      </w:r>
      <w:r w:rsidRPr="00381A7A">
        <w:rPr>
          <w:rFonts w:ascii="Times New Roman" w:hAnsi="Times New Roman" w:cs="Times New Roman"/>
          <w:b/>
          <w:bCs/>
          <w:sz w:val="28"/>
          <w:szCs w:val="28"/>
        </w:rPr>
        <w:t>quel</w:t>
      </w:r>
      <w:r w:rsidR="00081479" w:rsidRPr="00381A7A">
        <w:rPr>
          <w:rFonts w:ascii="Times New Roman" w:hAnsi="Times New Roman" w:cs="Times New Roman"/>
          <w:b/>
          <w:bCs/>
          <w:sz w:val="28"/>
          <w:szCs w:val="28"/>
        </w:rPr>
        <w:t xml:space="preserve"> </w:t>
      </w:r>
      <w:r w:rsidR="00362D89" w:rsidRPr="00381A7A">
        <w:rPr>
          <w:rFonts w:ascii="Times New Roman" w:hAnsi="Times New Roman" w:cs="Times New Roman"/>
          <w:b/>
          <w:bCs/>
          <w:i/>
          <w:iCs/>
          <w:sz w:val="28"/>
          <w:szCs w:val="28"/>
        </w:rPr>
        <w:t>crowdfunding </w:t>
      </w:r>
      <w:r w:rsidR="00362D89" w:rsidRPr="00381A7A">
        <w:rPr>
          <w:rFonts w:ascii="Times New Roman" w:hAnsi="Times New Roman" w:cs="Times New Roman"/>
          <w:b/>
          <w:bCs/>
          <w:sz w:val="28"/>
          <w:szCs w:val="28"/>
        </w:rPr>
        <w:t>?</w:t>
      </w:r>
      <w:r w:rsidR="00361E15" w:rsidRPr="00381A7A">
        <w:rPr>
          <w:rFonts w:ascii="Times New Roman" w:hAnsi="Times New Roman" w:cs="Times New Roman"/>
          <w:b/>
          <w:bCs/>
          <w:sz w:val="28"/>
          <w:szCs w:val="28"/>
        </w:rPr>
        <w:t xml:space="preserve"> </w:t>
      </w:r>
      <w:r w:rsidR="00362D89" w:rsidRPr="00381A7A">
        <w:rPr>
          <w:rFonts w:ascii="Times New Roman" w:hAnsi="Times New Roman" w:cs="Times New Roman"/>
          <w:b/>
          <w:bCs/>
          <w:sz w:val="28"/>
          <w:szCs w:val="28"/>
        </w:rPr>
        <w:t>L’exemple de l’</w:t>
      </w:r>
      <w:r w:rsidR="00CF2A2C">
        <w:rPr>
          <w:rFonts w:ascii="Times New Roman" w:hAnsi="Times New Roman" w:cs="Times New Roman"/>
          <w:b/>
          <w:bCs/>
          <w:sz w:val="28"/>
          <w:szCs w:val="28"/>
        </w:rPr>
        <w:t>Autriche.</w:t>
      </w:r>
    </w:p>
    <w:p w:rsidR="0001003B" w:rsidRDefault="0001003B" w:rsidP="00055835">
      <w:pPr>
        <w:spacing w:after="0" w:line="360" w:lineRule="auto"/>
        <w:jc w:val="center"/>
        <w:rPr>
          <w:rFonts w:ascii="Times New Roman" w:hAnsi="Times New Roman" w:cs="Times New Roman"/>
          <w:b/>
          <w:bCs/>
          <w:sz w:val="28"/>
          <w:szCs w:val="28"/>
        </w:rPr>
      </w:pPr>
    </w:p>
    <w:p w:rsidR="00055835" w:rsidRPr="00001A0F" w:rsidRDefault="00055835" w:rsidP="00055835">
      <w:pPr>
        <w:spacing w:after="0" w:line="360" w:lineRule="auto"/>
        <w:jc w:val="center"/>
        <w:rPr>
          <w:rFonts w:ascii="Times New Roman" w:hAnsi="Times New Roman"/>
          <w:b/>
          <w:sz w:val="28"/>
          <w:szCs w:val="28"/>
        </w:rPr>
      </w:pPr>
      <w:r w:rsidRPr="00001A0F">
        <w:rPr>
          <w:rFonts w:ascii="Times New Roman" w:hAnsi="Times New Roman"/>
          <w:b/>
          <w:sz w:val="28"/>
          <w:szCs w:val="28"/>
        </w:rPr>
        <w:t>Mihaela BONESCU</w:t>
      </w:r>
      <w:r w:rsidRPr="00001A0F">
        <w:rPr>
          <w:rStyle w:val="Appelnotedebasdep"/>
          <w:rFonts w:ascii="Times New Roman" w:hAnsi="Times New Roman"/>
          <w:b/>
          <w:sz w:val="28"/>
          <w:szCs w:val="28"/>
        </w:rPr>
        <w:footnoteReference w:id="1"/>
      </w:r>
    </w:p>
    <w:p w:rsidR="00055835" w:rsidRPr="00055835" w:rsidRDefault="00055835" w:rsidP="00055835">
      <w:pPr>
        <w:spacing w:after="0" w:line="360" w:lineRule="auto"/>
        <w:jc w:val="center"/>
        <w:rPr>
          <w:rFonts w:ascii="Times New Roman" w:hAnsi="Times New Roman"/>
          <w:b/>
          <w:sz w:val="28"/>
          <w:szCs w:val="28"/>
        </w:rPr>
      </w:pPr>
      <w:r w:rsidRPr="00001A0F">
        <w:rPr>
          <w:rFonts w:ascii="Times New Roman" w:hAnsi="Times New Roman"/>
          <w:b/>
          <w:sz w:val="28"/>
          <w:szCs w:val="28"/>
        </w:rPr>
        <w:t>Cornelia CASEAU</w:t>
      </w:r>
      <w:r w:rsidRPr="00001A0F">
        <w:rPr>
          <w:rStyle w:val="Appelnotedebasdep"/>
          <w:rFonts w:ascii="Times New Roman" w:hAnsi="Times New Roman"/>
          <w:b/>
          <w:sz w:val="28"/>
          <w:szCs w:val="28"/>
          <w:lang w:val="en-US"/>
        </w:rPr>
        <w:footnoteReference w:id="2"/>
      </w:r>
    </w:p>
    <w:p w:rsidR="00381A7A" w:rsidRPr="001725C8" w:rsidRDefault="00381A7A" w:rsidP="001725C8">
      <w:pPr>
        <w:spacing w:line="360" w:lineRule="auto"/>
        <w:jc w:val="both"/>
        <w:rPr>
          <w:rFonts w:ascii="Times New Roman" w:hAnsi="Times New Roman" w:cs="Times New Roman"/>
          <w:sz w:val="24"/>
          <w:szCs w:val="24"/>
        </w:rPr>
      </w:pPr>
    </w:p>
    <w:p w:rsidR="0001003B" w:rsidRPr="0001003B" w:rsidRDefault="0001003B" w:rsidP="0001003B">
      <w:pPr>
        <w:spacing w:line="360" w:lineRule="auto"/>
        <w:ind w:firstLine="708"/>
        <w:jc w:val="both"/>
        <w:rPr>
          <w:rFonts w:ascii="Times New Roman" w:hAnsi="Times New Roman" w:cs="Times New Roman"/>
          <w:sz w:val="24"/>
          <w:szCs w:val="24"/>
        </w:rPr>
      </w:pPr>
      <w:r w:rsidRPr="0001003B">
        <w:rPr>
          <w:rFonts w:ascii="Times New Roman" w:hAnsi="Times New Roman" w:cs="Times New Roman"/>
          <w:sz w:val="24"/>
          <w:szCs w:val="24"/>
        </w:rPr>
        <w:t>Internet et les medias sociaux impactent aujourd'hui les pratiques et les outils développés par pratiquement toutes les institutions financières). Un remodelage des dispositifs est en cours, d'une part grâce à un accès généralisé aux technologies mobiles, d'autre part à cause de l'apparition de nouvelles pratiques d'investissement et de financement, plus responsables, plus immédiates et plus transparentes. Le crowdfunding, mieux connu sous le nom de financement participatif, synthétise et reflète une partie</w:t>
      </w:r>
      <w:r>
        <w:rPr>
          <w:rFonts w:ascii="Times New Roman" w:hAnsi="Times New Roman" w:cs="Times New Roman"/>
          <w:sz w:val="24"/>
          <w:szCs w:val="24"/>
        </w:rPr>
        <w:t xml:space="preserve"> de ces mutations. Il est présenté</w:t>
      </w:r>
      <w:r w:rsidRPr="0001003B">
        <w:rPr>
          <w:rFonts w:ascii="Times New Roman" w:hAnsi="Times New Roman" w:cs="Times New Roman"/>
          <w:sz w:val="24"/>
          <w:szCs w:val="24"/>
        </w:rPr>
        <w:t xml:space="preserve"> par l'APCE (Agence pour la création d'entreprises) comme "une technique de financement de projets de création d'entreprise utilisant internet comme canal de mise en relation entre les porteurs de projet et les personnes souhaitant investir dans ces projets". Les différents acteurs concernés par ce type de financement doivent se conformer à un ensemble de règles financières et fiscales</w:t>
      </w:r>
      <w:r>
        <w:rPr>
          <w:rFonts w:ascii="Times New Roman" w:hAnsi="Times New Roman" w:cs="Times New Roman"/>
          <w:sz w:val="24"/>
          <w:szCs w:val="24"/>
        </w:rPr>
        <w:t xml:space="preserve"> ; néanmoins, il y a souvent plus de liberté d'action et de créativité des personnes. </w:t>
      </w:r>
      <w:r w:rsidRPr="0001003B">
        <w:rPr>
          <w:rFonts w:ascii="Times New Roman" w:hAnsi="Times New Roman" w:cs="Times New Roman"/>
          <w:sz w:val="24"/>
          <w:szCs w:val="24"/>
        </w:rPr>
        <w:t>Selon l'ECN (</w:t>
      </w:r>
      <w:proofErr w:type="spellStart"/>
      <w:r w:rsidRPr="0001003B">
        <w:rPr>
          <w:rFonts w:ascii="Times New Roman" w:hAnsi="Times New Roman" w:cs="Times New Roman"/>
          <w:sz w:val="24"/>
          <w:szCs w:val="24"/>
        </w:rPr>
        <w:t>European</w:t>
      </w:r>
      <w:proofErr w:type="spellEnd"/>
      <w:r w:rsidRPr="0001003B">
        <w:rPr>
          <w:rFonts w:ascii="Times New Roman" w:hAnsi="Times New Roman" w:cs="Times New Roman"/>
          <w:sz w:val="24"/>
          <w:szCs w:val="24"/>
        </w:rPr>
        <w:t xml:space="preserve"> Crowdfunding Network), pour maximiser la sécurité de l'</w:t>
      </w:r>
      <w:proofErr w:type="spellStart"/>
      <w:r w:rsidRPr="0001003B">
        <w:rPr>
          <w:rFonts w:ascii="Times New Roman" w:hAnsi="Times New Roman" w:cs="Times New Roman"/>
          <w:sz w:val="24"/>
          <w:szCs w:val="24"/>
        </w:rPr>
        <w:t>activité,trois</w:t>
      </w:r>
      <w:proofErr w:type="spellEnd"/>
      <w:r w:rsidRPr="0001003B">
        <w:rPr>
          <w:rFonts w:ascii="Times New Roman" w:hAnsi="Times New Roman" w:cs="Times New Roman"/>
          <w:sz w:val="24"/>
          <w:szCs w:val="24"/>
        </w:rPr>
        <w:t xml:space="preserve"> axes doivent être privilégiés : d'abord la régulation (transparence, contrôle financier, procédures pour éviter la fraude, sécurité des informations et des paiements, fonctionnalité de la plateforme, etc.), ensuite l'éducation (forum éducatif pour fondateurs, donateurs, investisseurs et entrepreneurs) et, enfin, la recherche (coopération étroite souhaitée entre la recherche et l'entreprise).Face à ces nouveaux impératifs et pratiques, les professionnels du financement participatif en ligne sont accompagnés à la fois par des services techniques et par des partenaires institutionnels et législatifs. Leur principal défi reste le besoin d'attirer, de séduire, de convaincre et de fidéliser les différents publics.</w:t>
      </w:r>
    </w:p>
    <w:p w:rsidR="0001003B" w:rsidRPr="0001003B" w:rsidRDefault="0001003B" w:rsidP="0001003B">
      <w:pPr>
        <w:spacing w:line="360" w:lineRule="auto"/>
        <w:ind w:firstLine="708"/>
        <w:jc w:val="both"/>
        <w:rPr>
          <w:rFonts w:ascii="Times New Roman" w:hAnsi="Times New Roman" w:cs="Times New Roman"/>
          <w:sz w:val="24"/>
          <w:szCs w:val="24"/>
        </w:rPr>
      </w:pPr>
      <w:r w:rsidRPr="0001003B">
        <w:rPr>
          <w:rFonts w:ascii="Times New Roman" w:hAnsi="Times New Roman" w:cs="Times New Roman"/>
          <w:sz w:val="24"/>
          <w:szCs w:val="24"/>
        </w:rPr>
        <w:t>Compte tenu de la naissance récente de ces dispositifs sociotechniques et de leur développement rapide et global, comment se construisent les relations entre les professionnels d</w:t>
      </w:r>
      <w:r>
        <w:rPr>
          <w:rFonts w:ascii="Times New Roman" w:hAnsi="Times New Roman" w:cs="Times New Roman"/>
          <w:sz w:val="24"/>
          <w:szCs w:val="24"/>
        </w:rPr>
        <w:t>u crowdfunding et leurs publics </w:t>
      </w:r>
      <w:r w:rsidRPr="0001003B">
        <w:rPr>
          <w:rFonts w:ascii="Times New Roman" w:hAnsi="Times New Roman" w:cs="Times New Roman"/>
          <w:sz w:val="24"/>
          <w:szCs w:val="24"/>
        </w:rPr>
        <w:t>? Comment défi</w:t>
      </w:r>
      <w:r>
        <w:rPr>
          <w:rFonts w:ascii="Times New Roman" w:hAnsi="Times New Roman" w:cs="Times New Roman"/>
          <w:sz w:val="24"/>
          <w:szCs w:val="24"/>
        </w:rPr>
        <w:t>nir et caractériser ces publics </w:t>
      </w:r>
      <w:r w:rsidRPr="0001003B">
        <w:rPr>
          <w:rFonts w:ascii="Times New Roman" w:hAnsi="Times New Roman" w:cs="Times New Roman"/>
          <w:sz w:val="24"/>
          <w:szCs w:val="24"/>
        </w:rPr>
        <w:t xml:space="preserve">? Quelles </w:t>
      </w:r>
      <w:r w:rsidRPr="0001003B">
        <w:rPr>
          <w:rFonts w:ascii="Times New Roman" w:hAnsi="Times New Roman" w:cs="Times New Roman"/>
          <w:sz w:val="24"/>
          <w:szCs w:val="24"/>
        </w:rPr>
        <w:lastRenderedPageBreak/>
        <w:t xml:space="preserve">formes </w:t>
      </w:r>
      <w:r>
        <w:rPr>
          <w:rFonts w:ascii="Times New Roman" w:hAnsi="Times New Roman" w:cs="Times New Roman"/>
          <w:sz w:val="24"/>
          <w:szCs w:val="24"/>
        </w:rPr>
        <w:t>d'interactions peut-on observer </w:t>
      </w:r>
      <w:r w:rsidRPr="0001003B">
        <w:rPr>
          <w:rFonts w:ascii="Times New Roman" w:hAnsi="Times New Roman" w:cs="Times New Roman"/>
          <w:sz w:val="24"/>
          <w:szCs w:val="24"/>
        </w:rPr>
        <w:t xml:space="preserve">? Comment structurer </w:t>
      </w:r>
      <w:r>
        <w:rPr>
          <w:rFonts w:ascii="Times New Roman" w:hAnsi="Times New Roman" w:cs="Times New Roman"/>
          <w:sz w:val="24"/>
          <w:szCs w:val="24"/>
        </w:rPr>
        <w:t>l'espace symbolique sous-jacent </w:t>
      </w:r>
      <w:r w:rsidRPr="0001003B">
        <w:rPr>
          <w:rFonts w:ascii="Times New Roman" w:hAnsi="Times New Roman" w:cs="Times New Roman"/>
          <w:sz w:val="24"/>
          <w:szCs w:val="24"/>
        </w:rPr>
        <w:t>?</w:t>
      </w:r>
    </w:p>
    <w:p w:rsidR="0001003B" w:rsidRPr="0001003B" w:rsidRDefault="0001003B" w:rsidP="0001003B">
      <w:pPr>
        <w:spacing w:line="360" w:lineRule="auto"/>
        <w:ind w:firstLine="708"/>
        <w:jc w:val="both"/>
        <w:rPr>
          <w:rFonts w:ascii="Times New Roman" w:hAnsi="Times New Roman" w:cs="Times New Roman"/>
          <w:sz w:val="24"/>
          <w:szCs w:val="24"/>
        </w:rPr>
      </w:pPr>
      <w:r w:rsidRPr="0001003B">
        <w:rPr>
          <w:rFonts w:ascii="Times New Roman" w:hAnsi="Times New Roman" w:cs="Times New Roman"/>
          <w:sz w:val="24"/>
          <w:szCs w:val="24"/>
        </w:rPr>
        <w:t>Une première hypothèse est que la configuration du dispositif préfigure et détermine la forme du lien social ainsi que les interactions qui naissent au sein des dispositifs socio numériques spécifiques au crowdfunding. Les usagers (investisseurs, entrepreneurs, plateformes) s'attribuent des rôles et négocient un ordre rituel (Goffman) spécifique. Une seconde hypothèse est que, même dans le cas d'un petit pays comme l'Autriche (environ 8,5 millions d'habitants), on retrouve, à différents degrés, à la fois toutes les formes de crowdfunding et toutes les figures de publics sous-jacentes. Ainsi, la distribution et l'appropriation des rôles concernent non seulement les professionnels des plateformes ou les créateurs de projets, mais également les investisseurs ou les donateurs, qui incarnent les usagers. Pour développer cette problématique nous allons adopter une posture socio-sémiotique et anthropologique en communication.</w:t>
      </w:r>
    </w:p>
    <w:p w:rsidR="0001003B" w:rsidRPr="0001003B" w:rsidRDefault="0001003B" w:rsidP="0001003B">
      <w:pPr>
        <w:spacing w:line="360" w:lineRule="auto"/>
        <w:ind w:firstLine="708"/>
        <w:jc w:val="both"/>
        <w:rPr>
          <w:rFonts w:ascii="Times New Roman" w:hAnsi="Times New Roman" w:cs="Times New Roman"/>
          <w:sz w:val="24"/>
          <w:szCs w:val="24"/>
        </w:rPr>
      </w:pPr>
      <w:r w:rsidRPr="0001003B">
        <w:rPr>
          <w:rFonts w:ascii="Times New Roman" w:hAnsi="Times New Roman" w:cs="Times New Roman"/>
          <w:sz w:val="24"/>
          <w:szCs w:val="24"/>
        </w:rPr>
        <w:t>L'objectif de ce travail est d'explorer et de rendre compte des logiques qui organisent et structurent les interactions au sein des dispositifs sociotechniques propres au financement participatif en ligne. Au-delà, l'ambition de cet article est de proposer une ébauche de cartographie des publics polarisés par les plateformes de crowdfunding.</w:t>
      </w:r>
    </w:p>
    <w:p w:rsidR="006957E7" w:rsidRPr="006957E7" w:rsidRDefault="0001003B" w:rsidP="0001003B">
      <w:pPr>
        <w:spacing w:line="360" w:lineRule="auto"/>
        <w:ind w:firstLine="708"/>
        <w:jc w:val="both"/>
        <w:rPr>
          <w:rFonts w:ascii="Times New Roman" w:hAnsi="Times New Roman" w:cs="Times New Roman"/>
          <w:bCs/>
          <w:sz w:val="24"/>
          <w:szCs w:val="24"/>
        </w:rPr>
      </w:pPr>
      <w:r w:rsidRPr="0001003B">
        <w:rPr>
          <w:rFonts w:ascii="Times New Roman" w:hAnsi="Times New Roman" w:cs="Times New Roman"/>
          <w:sz w:val="24"/>
          <w:szCs w:val="24"/>
        </w:rPr>
        <w:t>Après une présentation du corpus étudié et de la méthodologie de recherche retenue, nous proposons un bref panorama des recherches sur les enjeux actuels des medias sociaux et sur les représentations des publics. Une troisième partie développera les caractéristiques des différentes formes de crowdfunding, illustrées par l'exemple de quatre plateformes autrichiennes. Enfin, dans une dernière partie, nous avançons quelques éléments pour dresser une topographie des publics, sur la base de l'analyse de contenu des sites Internet confrontée aux résultats des entretiens avec les responsables des différentes structures.</w:t>
      </w:r>
    </w:p>
    <w:p w:rsidR="006957E7" w:rsidRPr="006957E7" w:rsidRDefault="006957E7" w:rsidP="001725C8">
      <w:pPr>
        <w:spacing w:line="360" w:lineRule="auto"/>
        <w:jc w:val="both"/>
        <w:rPr>
          <w:rFonts w:ascii="Times New Roman" w:hAnsi="Times New Roman" w:cs="Times New Roman"/>
          <w:bCs/>
          <w:sz w:val="24"/>
          <w:szCs w:val="24"/>
        </w:rPr>
      </w:pPr>
    </w:p>
    <w:p w:rsidR="00A251E6" w:rsidRPr="00D85689" w:rsidRDefault="00436CC0" w:rsidP="00A251E6">
      <w:pPr>
        <w:spacing w:line="360" w:lineRule="auto"/>
        <w:jc w:val="both"/>
        <w:rPr>
          <w:rFonts w:ascii="Times New Roman" w:hAnsi="Times New Roman" w:cs="Times New Roman"/>
          <w:b/>
          <w:bCs/>
          <w:sz w:val="24"/>
          <w:szCs w:val="24"/>
          <w:lang w:val="en-US"/>
        </w:rPr>
      </w:pPr>
      <w:proofErr w:type="spellStart"/>
      <w:proofErr w:type="gramStart"/>
      <w:r>
        <w:rPr>
          <w:rFonts w:ascii="Times New Roman" w:hAnsi="Times New Roman" w:cs="Times New Roman"/>
          <w:b/>
          <w:bCs/>
          <w:sz w:val="24"/>
          <w:szCs w:val="24"/>
          <w:lang w:val="en-US"/>
        </w:rPr>
        <w:t>Bibliographie</w:t>
      </w:r>
      <w:proofErr w:type="spellEnd"/>
      <w:r>
        <w:rPr>
          <w:rFonts w:ascii="Times New Roman" w:hAnsi="Times New Roman" w:cs="Times New Roman"/>
          <w:b/>
          <w:bCs/>
          <w:sz w:val="24"/>
          <w:szCs w:val="24"/>
          <w:lang w:val="en-US"/>
        </w:rPr>
        <w:t> </w:t>
      </w:r>
      <w:r w:rsidR="00362D89" w:rsidRPr="00D85689">
        <w:rPr>
          <w:rFonts w:ascii="Times New Roman" w:hAnsi="Times New Roman" w:cs="Times New Roman"/>
          <w:b/>
          <w:bCs/>
          <w:sz w:val="24"/>
          <w:szCs w:val="24"/>
          <w:lang w:val="en-US"/>
        </w:rPr>
        <w:t>:</w:t>
      </w:r>
      <w:proofErr w:type="gramEnd"/>
    </w:p>
    <w:p w:rsidR="0001003B" w:rsidRPr="00436CC0" w:rsidRDefault="0001003B" w:rsidP="0001003B">
      <w:pPr>
        <w:spacing w:after="120" w:line="360" w:lineRule="auto"/>
        <w:jc w:val="both"/>
        <w:rPr>
          <w:rFonts w:ascii="Times New Roman" w:eastAsia="Times New Roman" w:hAnsi="Times New Roman" w:cs="Times New Roman"/>
          <w:bCs/>
          <w:sz w:val="24"/>
          <w:szCs w:val="24"/>
          <w:lang w:val="en-GB"/>
        </w:rPr>
      </w:pPr>
      <w:r w:rsidRPr="00436CC0">
        <w:rPr>
          <w:rFonts w:ascii="Times New Roman" w:eastAsia="MS Mincho" w:hAnsi="Times New Roman" w:cs="Times New Roman"/>
          <w:sz w:val="24"/>
          <w:szCs w:val="24"/>
          <w:lang w:val="en-GB" w:eastAsia="ja-JP"/>
        </w:rPr>
        <w:t xml:space="preserve">AGRAWAL, Ajay K., CATALINI, Christian </w:t>
      </w:r>
      <w:proofErr w:type="gramStart"/>
      <w:r w:rsidRPr="00436CC0">
        <w:rPr>
          <w:rFonts w:ascii="Times New Roman" w:eastAsia="MS Mincho" w:hAnsi="Times New Roman" w:cs="Times New Roman"/>
          <w:sz w:val="24"/>
          <w:szCs w:val="24"/>
          <w:lang w:val="en-GB" w:eastAsia="ja-JP"/>
        </w:rPr>
        <w:t>et</w:t>
      </w:r>
      <w:proofErr w:type="gramEnd"/>
      <w:r w:rsidRPr="00436CC0">
        <w:rPr>
          <w:rFonts w:ascii="Times New Roman" w:eastAsia="MS Mincho" w:hAnsi="Times New Roman" w:cs="Times New Roman"/>
          <w:sz w:val="24"/>
          <w:szCs w:val="24"/>
          <w:lang w:val="en-GB" w:eastAsia="ja-JP"/>
        </w:rPr>
        <w:t xml:space="preserve"> GOLDFARB, </w:t>
      </w:r>
      <w:proofErr w:type="spellStart"/>
      <w:r w:rsidRPr="00436CC0">
        <w:rPr>
          <w:rFonts w:ascii="Times New Roman" w:eastAsia="MS Mincho" w:hAnsi="Times New Roman" w:cs="Times New Roman"/>
          <w:sz w:val="24"/>
          <w:szCs w:val="24"/>
          <w:lang w:val="en-GB" w:eastAsia="ja-JP"/>
        </w:rPr>
        <w:t>Avi</w:t>
      </w:r>
      <w:proofErr w:type="spellEnd"/>
      <w:r w:rsidRPr="00436CC0">
        <w:rPr>
          <w:rFonts w:ascii="Times New Roman" w:eastAsia="MS Mincho" w:hAnsi="Times New Roman" w:cs="Times New Roman"/>
          <w:sz w:val="24"/>
          <w:szCs w:val="24"/>
          <w:lang w:val="en-GB" w:eastAsia="ja-JP"/>
        </w:rPr>
        <w:t xml:space="preserve"> (2011), « The Geography of Crowdfunding</w:t>
      </w:r>
      <w:r w:rsidR="00436CC0">
        <w:rPr>
          <w:rFonts w:ascii="Times New Roman" w:eastAsia="MS Mincho" w:hAnsi="Times New Roman" w:cs="Times New Roman"/>
          <w:sz w:val="24"/>
          <w:szCs w:val="24"/>
          <w:lang w:val="en-GB" w:eastAsia="ja-JP"/>
        </w:rPr>
        <w:t> </w:t>
      </w:r>
      <w:r w:rsidR="00436CC0" w:rsidRPr="0001003B">
        <w:rPr>
          <w:rFonts w:ascii="Times New Roman" w:eastAsia="Times New Roman" w:hAnsi="Times New Roman" w:cs="Times New Roman"/>
          <w:bCs/>
          <w:sz w:val="24"/>
          <w:szCs w:val="24"/>
          <w:lang w:val="en-GB"/>
        </w:rPr>
        <w:t>»</w:t>
      </w:r>
      <w:r w:rsidRPr="00436CC0">
        <w:rPr>
          <w:rFonts w:ascii="Times New Roman" w:eastAsia="MS Mincho" w:hAnsi="Times New Roman" w:cs="Times New Roman"/>
          <w:sz w:val="24"/>
          <w:szCs w:val="24"/>
          <w:lang w:val="en-GB" w:eastAsia="ja-JP"/>
        </w:rPr>
        <w:t>, The Nat</w:t>
      </w:r>
      <w:bookmarkStart w:id="0" w:name="_GoBack"/>
      <w:bookmarkEnd w:id="0"/>
      <w:r w:rsidRPr="00436CC0">
        <w:rPr>
          <w:rFonts w:ascii="Times New Roman" w:eastAsia="MS Mincho" w:hAnsi="Times New Roman" w:cs="Times New Roman"/>
          <w:sz w:val="24"/>
          <w:szCs w:val="24"/>
          <w:lang w:val="en-GB" w:eastAsia="ja-JP"/>
        </w:rPr>
        <w:t xml:space="preserve">ional Bureau of Economic Research, Cambridge. </w:t>
      </w:r>
      <w:hyperlink r:id="rId8" w:history="1">
        <w:r w:rsidR="00436CC0" w:rsidRPr="0099153A">
          <w:rPr>
            <w:rStyle w:val="Lienhypertexte"/>
            <w:rFonts w:ascii="Times New Roman" w:eastAsia="MS Mincho" w:hAnsi="Times New Roman" w:cs="Times New Roman"/>
            <w:sz w:val="24"/>
            <w:szCs w:val="24"/>
            <w:lang w:val="en-GB" w:eastAsia="ja-JP"/>
          </w:rPr>
          <w:t>http://www.nber.org/papers/w16820</w:t>
        </w:r>
      </w:hyperlink>
      <w:r w:rsidR="00436CC0">
        <w:rPr>
          <w:rFonts w:ascii="Times New Roman" w:eastAsia="MS Mincho" w:hAnsi="Times New Roman" w:cs="Times New Roman"/>
          <w:sz w:val="24"/>
          <w:szCs w:val="24"/>
          <w:lang w:val="en-GB" w:eastAsia="ja-JP"/>
        </w:rPr>
        <w:t xml:space="preserve">. </w:t>
      </w:r>
    </w:p>
    <w:p w:rsidR="0001003B" w:rsidRPr="0001003B" w:rsidRDefault="0001003B" w:rsidP="0001003B">
      <w:pPr>
        <w:spacing w:after="120" w:line="360" w:lineRule="auto"/>
        <w:jc w:val="both"/>
        <w:rPr>
          <w:rFonts w:ascii="Times New Roman" w:eastAsia="Times New Roman" w:hAnsi="Times New Roman" w:cs="Times New Roman"/>
          <w:bCs/>
          <w:sz w:val="24"/>
          <w:szCs w:val="24"/>
          <w:lang w:val="en-GB"/>
        </w:rPr>
      </w:pPr>
      <w:r w:rsidRPr="0001003B">
        <w:rPr>
          <w:rFonts w:ascii="Times New Roman" w:eastAsia="Times New Roman" w:hAnsi="Times New Roman" w:cs="Times New Roman"/>
          <w:bCs/>
          <w:sz w:val="24"/>
          <w:szCs w:val="24"/>
          <w:lang w:val="en-GB"/>
        </w:rPr>
        <w:t>BELLEFLAMME, Paul, LAMBERT, Thomas et SCHWIENBACHER, Armin (2013), «</w:t>
      </w:r>
      <w:r w:rsidR="00436CC0">
        <w:rPr>
          <w:rFonts w:ascii="Times New Roman" w:eastAsia="Times New Roman" w:hAnsi="Times New Roman" w:cs="Times New Roman"/>
          <w:bCs/>
          <w:sz w:val="24"/>
          <w:szCs w:val="24"/>
          <w:lang w:val="en-GB"/>
        </w:rPr>
        <w:t> </w:t>
      </w:r>
      <w:proofErr w:type="gramStart"/>
      <w:r w:rsidR="00436CC0">
        <w:rPr>
          <w:rFonts w:ascii="Times New Roman" w:eastAsia="Times New Roman" w:hAnsi="Times New Roman" w:cs="Times New Roman"/>
          <w:bCs/>
          <w:sz w:val="24"/>
          <w:szCs w:val="24"/>
          <w:lang w:val="en-GB"/>
        </w:rPr>
        <w:t>Crowdfunding </w:t>
      </w:r>
      <w:r w:rsidRPr="0001003B">
        <w:rPr>
          <w:rFonts w:ascii="Times New Roman" w:eastAsia="Times New Roman" w:hAnsi="Times New Roman" w:cs="Times New Roman"/>
          <w:bCs/>
          <w:sz w:val="24"/>
          <w:szCs w:val="24"/>
          <w:lang w:val="en-GB"/>
        </w:rPr>
        <w:t>:</w:t>
      </w:r>
      <w:proofErr w:type="gramEnd"/>
      <w:r w:rsidRPr="0001003B">
        <w:rPr>
          <w:rFonts w:ascii="Times New Roman" w:eastAsia="Times New Roman" w:hAnsi="Times New Roman" w:cs="Times New Roman"/>
          <w:bCs/>
          <w:sz w:val="24"/>
          <w:szCs w:val="24"/>
          <w:lang w:val="en-GB"/>
        </w:rPr>
        <w:t xml:space="preserve"> tapping the Right Crowd</w:t>
      </w:r>
      <w:r w:rsidR="00436CC0">
        <w:rPr>
          <w:rFonts w:ascii="Times New Roman" w:eastAsia="Times New Roman" w:hAnsi="Times New Roman" w:cs="Times New Roman"/>
          <w:bCs/>
          <w:sz w:val="24"/>
          <w:szCs w:val="24"/>
          <w:lang w:val="en-GB"/>
        </w:rPr>
        <w:t> </w:t>
      </w:r>
      <w:r w:rsidRPr="0001003B">
        <w:rPr>
          <w:rFonts w:ascii="Times New Roman" w:eastAsia="Times New Roman" w:hAnsi="Times New Roman" w:cs="Times New Roman"/>
          <w:bCs/>
          <w:sz w:val="24"/>
          <w:szCs w:val="24"/>
          <w:lang w:val="en-GB"/>
        </w:rPr>
        <w:t xml:space="preserve">», </w:t>
      </w:r>
      <w:r w:rsidRPr="0001003B">
        <w:rPr>
          <w:rFonts w:ascii="Times New Roman" w:eastAsia="Times New Roman" w:hAnsi="Times New Roman" w:cs="Times New Roman"/>
          <w:i/>
          <w:sz w:val="24"/>
          <w:szCs w:val="24"/>
          <w:lang w:val="en-GB"/>
        </w:rPr>
        <w:t>Journal of Business Venturing,</w:t>
      </w:r>
      <w:r w:rsidRPr="0001003B">
        <w:rPr>
          <w:rFonts w:ascii="Times New Roman" w:eastAsia="Times New Roman" w:hAnsi="Times New Roman" w:cs="Times New Roman"/>
          <w:sz w:val="24"/>
          <w:szCs w:val="24"/>
          <w:lang w:val="en-GB"/>
        </w:rPr>
        <w:t xml:space="preserve"> Forthcoming; </w:t>
      </w:r>
      <w:r w:rsidRPr="0001003B">
        <w:rPr>
          <w:rFonts w:ascii="Times New Roman" w:eastAsia="Times New Roman" w:hAnsi="Times New Roman" w:cs="Times New Roman"/>
          <w:sz w:val="24"/>
          <w:szCs w:val="24"/>
          <w:lang w:val="en-GB"/>
        </w:rPr>
        <w:lastRenderedPageBreak/>
        <w:t xml:space="preserve">CORE Discussion Paper No. 2011/32. Available at SSRN: http://ssrn.com/abstract=1578175 or </w:t>
      </w:r>
      <w:hyperlink r:id="rId9" w:history="1">
        <w:r w:rsidR="00436CC0" w:rsidRPr="0099153A">
          <w:rPr>
            <w:rStyle w:val="Lienhypertexte"/>
            <w:rFonts w:ascii="Times New Roman" w:eastAsia="Times New Roman" w:hAnsi="Times New Roman" w:cs="Times New Roman"/>
            <w:sz w:val="24"/>
            <w:szCs w:val="24"/>
            <w:lang w:val="en-GB"/>
          </w:rPr>
          <w:t>http://dx.doi.org/10.2139/ssrn.1578175</w:t>
        </w:r>
      </w:hyperlink>
      <w:r w:rsidRPr="0001003B">
        <w:rPr>
          <w:rFonts w:ascii="Times New Roman" w:eastAsia="Times New Roman" w:hAnsi="Times New Roman" w:cs="Times New Roman"/>
          <w:sz w:val="24"/>
          <w:szCs w:val="24"/>
          <w:lang w:val="en-GB"/>
        </w:rPr>
        <w:t>.</w:t>
      </w:r>
      <w:r w:rsidR="00436CC0">
        <w:rPr>
          <w:rFonts w:ascii="Times New Roman" w:eastAsia="Times New Roman" w:hAnsi="Times New Roman" w:cs="Times New Roman"/>
          <w:sz w:val="24"/>
          <w:szCs w:val="24"/>
          <w:lang w:val="en-GB"/>
        </w:rPr>
        <w:t xml:space="preserve"> </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BOURE, Robert et Franck BOUSQUET (2010),</w:t>
      </w:r>
      <w:r w:rsidR="00436CC0">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 xml:space="preserve">« Enjeux, jeux et usages d'une pétition politique en ligne », La Découverte, </w:t>
      </w:r>
      <w:r w:rsidRPr="0001003B">
        <w:rPr>
          <w:rFonts w:ascii="Times New Roman" w:eastAsia="Times New Roman" w:hAnsi="Times New Roman" w:cs="Times New Roman"/>
          <w:bCs/>
          <w:i/>
          <w:sz w:val="24"/>
          <w:szCs w:val="24"/>
        </w:rPr>
        <w:t>Réseaux</w:t>
      </w:r>
      <w:r w:rsidRPr="0001003B">
        <w:rPr>
          <w:rFonts w:ascii="Times New Roman" w:eastAsia="Times New Roman" w:hAnsi="Times New Roman" w:cs="Times New Roman"/>
          <w:bCs/>
          <w:sz w:val="24"/>
          <w:szCs w:val="24"/>
        </w:rPr>
        <w:t>, n°164, p. 127-159.</w:t>
      </w:r>
    </w:p>
    <w:p w:rsidR="0001003B" w:rsidRPr="0001003B" w:rsidRDefault="0001003B" w:rsidP="0001003B">
      <w:pPr>
        <w:spacing w:after="120" w:line="360" w:lineRule="auto"/>
        <w:jc w:val="both"/>
        <w:rPr>
          <w:rFonts w:ascii="Times New Roman" w:eastAsia="Times New Roman" w:hAnsi="Times New Roman" w:cs="Times New Roman"/>
          <w:sz w:val="24"/>
          <w:szCs w:val="24"/>
          <w:lang w:val="en-US"/>
        </w:rPr>
      </w:pPr>
      <w:r w:rsidRPr="0001003B">
        <w:rPr>
          <w:rFonts w:ascii="Times New Roman" w:eastAsia="Times New Roman" w:hAnsi="Times New Roman" w:cs="Times New Roman"/>
          <w:sz w:val="24"/>
          <w:szCs w:val="24"/>
          <w:lang w:val="en-US"/>
        </w:rPr>
        <w:t xml:space="preserve">BOYD, </w:t>
      </w:r>
      <w:proofErr w:type="spellStart"/>
      <w:r w:rsidRPr="0001003B">
        <w:rPr>
          <w:rFonts w:ascii="Times New Roman" w:eastAsia="Times New Roman" w:hAnsi="Times New Roman" w:cs="Times New Roman"/>
          <w:sz w:val="24"/>
          <w:szCs w:val="24"/>
          <w:lang w:val="en-US"/>
        </w:rPr>
        <w:t>Danah</w:t>
      </w:r>
      <w:proofErr w:type="spellEnd"/>
      <w:r w:rsidRPr="0001003B">
        <w:rPr>
          <w:rFonts w:ascii="Times New Roman" w:eastAsia="Times New Roman" w:hAnsi="Times New Roman" w:cs="Times New Roman"/>
          <w:sz w:val="24"/>
          <w:szCs w:val="24"/>
          <w:lang w:val="en-US"/>
        </w:rPr>
        <w:t xml:space="preserve"> (2008), Taken </w:t>
      </w:r>
      <w:r w:rsidR="00436CC0">
        <w:rPr>
          <w:rFonts w:ascii="Times New Roman" w:eastAsia="Times New Roman" w:hAnsi="Times New Roman" w:cs="Times New Roman"/>
          <w:sz w:val="24"/>
          <w:szCs w:val="24"/>
          <w:lang w:val="en-US"/>
        </w:rPr>
        <w:t xml:space="preserve">Out of </w:t>
      </w:r>
      <w:proofErr w:type="gramStart"/>
      <w:r w:rsidR="00436CC0">
        <w:rPr>
          <w:rFonts w:ascii="Times New Roman" w:eastAsia="Times New Roman" w:hAnsi="Times New Roman" w:cs="Times New Roman"/>
          <w:sz w:val="24"/>
          <w:szCs w:val="24"/>
          <w:lang w:val="en-US"/>
        </w:rPr>
        <w:t>Context </w:t>
      </w:r>
      <w:r w:rsidRPr="0001003B">
        <w:rPr>
          <w:rFonts w:ascii="Times New Roman" w:eastAsia="Times New Roman" w:hAnsi="Times New Roman" w:cs="Times New Roman"/>
          <w:sz w:val="24"/>
          <w:szCs w:val="24"/>
          <w:lang w:val="en-US"/>
        </w:rPr>
        <w:t>:</w:t>
      </w:r>
      <w:proofErr w:type="gramEnd"/>
      <w:r w:rsidRPr="0001003B">
        <w:rPr>
          <w:rFonts w:ascii="Times New Roman" w:eastAsia="Times New Roman" w:hAnsi="Times New Roman" w:cs="Times New Roman"/>
          <w:sz w:val="24"/>
          <w:szCs w:val="24"/>
          <w:lang w:val="en-US"/>
        </w:rPr>
        <w:t xml:space="preserve"> American Teen Sociality in Networked Publics, </w:t>
      </w:r>
      <w:proofErr w:type="spellStart"/>
      <w:r w:rsidRPr="0001003B">
        <w:rPr>
          <w:rFonts w:ascii="Times New Roman" w:eastAsia="Times New Roman" w:hAnsi="Times New Roman" w:cs="Times New Roman"/>
          <w:sz w:val="24"/>
          <w:szCs w:val="24"/>
          <w:lang w:val="en-US"/>
        </w:rPr>
        <w:t>Thèse</w:t>
      </w:r>
      <w:proofErr w:type="spellEnd"/>
      <w:r w:rsidRPr="0001003B">
        <w:rPr>
          <w:rFonts w:ascii="Times New Roman" w:eastAsia="Times New Roman" w:hAnsi="Times New Roman" w:cs="Times New Roman"/>
          <w:sz w:val="24"/>
          <w:szCs w:val="24"/>
          <w:lang w:val="en-US"/>
        </w:rPr>
        <w:t xml:space="preserve"> de </w:t>
      </w:r>
      <w:proofErr w:type="spellStart"/>
      <w:r w:rsidRPr="0001003B">
        <w:rPr>
          <w:rFonts w:ascii="Times New Roman" w:eastAsia="Times New Roman" w:hAnsi="Times New Roman" w:cs="Times New Roman"/>
          <w:sz w:val="24"/>
          <w:szCs w:val="24"/>
          <w:lang w:val="en-US"/>
        </w:rPr>
        <w:t>doctorat</w:t>
      </w:r>
      <w:proofErr w:type="spellEnd"/>
      <w:r w:rsidRPr="0001003B">
        <w:rPr>
          <w:rFonts w:ascii="Times New Roman" w:eastAsia="Times New Roman" w:hAnsi="Times New Roman" w:cs="Times New Roman"/>
          <w:sz w:val="24"/>
          <w:szCs w:val="24"/>
          <w:lang w:val="en-US"/>
        </w:rPr>
        <w:t>, Berkeley, University of California, Philosophy.</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BULLICH, Vincent et Thomas GUIGNARD (2012), « Les plates-formes d'accès aux contenus : des dispositifs au cœur de la reconfiguration des filières communicationnelles », dans Serge AGOSTINELLI, Dominique AUGEY et Frédéric Laurie (</w:t>
      </w:r>
      <w:proofErr w:type="spellStart"/>
      <w:r w:rsidRPr="0001003B">
        <w:rPr>
          <w:rFonts w:ascii="Times New Roman" w:eastAsia="Times New Roman" w:hAnsi="Times New Roman" w:cs="Times New Roman"/>
          <w:sz w:val="24"/>
          <w:szCs w:val="24"/>
        </w:rPr>
        <w:t>dir</w:t>
      </w:r>
      <w:proofErr w:type="spellEnd"/>
      <w:r w:rsidRPr="0001003B">
        <w:rPr>
          <w:rFonts w:ascii="Times New Roman" w:eastAsia="Times New Roman" w:hAnsi="Times New Roman" w:cs="Times New Roman"/>
          <w:sz w:val="24"/>
          <w:szCs w:val="24"/>
        </w:rPr>
        <w:t xml:space="preserve">.), </w:t>
      </w:r>
      <w:r w:rsidRPr="0001003B">
        <w:rPr>
          <w:rFonts w:ascii="Times New Roman" w:eastAsia="Times New Roman" w:hAnsi="Times New Roman" w:cs="Times New Roman"/>
          <w:i/>
          <w:sz w:val="24"/>
          <w:szCs w:val="24"/>
        </w:rPr>
        <w:t>La richesse des réseaux numériques</w:t>
      </w:r>
      <w:r w:rsidRPr="0001003B">
        <w:rPr>
          <w:rFonts w:ascii="Times New Roman" w:eastAsia="Times New Roman" w:hAnsi="Times New Roman" w:cs="Times New Roman"/>
          <w:sz w:val="24"/>
          <w:szCs w:val="24"/>
        </w:rPr>
        <w:t>, Actes du colloque MÉDIAS 011, Aix-en-Provence, PUAM, p. 145-160.</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DUJARIER, Anne-Marie (2008), Le travail du consommateur. De </w:t>
      </w:r>
      <w:proofErr w:type="spellStart"/>
      <w:r w:rsidRPr="0001003B">
        <w:rPr>
          <w:rFonts w:ascii="Times New Roman" w:eastAsia="Times New Roman" w:hAnsi="Times New Roman" w:cs="Times New Roman"/>
          <w:bCs/>
          <w:sz w:val="24"/>
          <w:szCs w:val="24"/>
        </w:rPr>
        <w:t>McDo</w:t>
      </w:r>
      <w:proofErr w:type="spellEnd"/>
      <w:r w:rsidRPr="0001003B">
        <w:rPr>
          <w:rFonts w:ascii="Times New Roman" w:eastAsia="Times New Roman" w:hAnsi="Times New Roman" w:cs="Times New Roman"/>
          <w:bCs/>
          <w:sz w:val="24"/>
          <w:szCs w:val="24"/>
        </w:rPr>
        <w:t xml:space="preserve"> à eBay : comment nous coproduisons ce que nous achetons, Paris, La Découverte. </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ESQUENAZI, Jean-Pierre (2003/2009), Sociologie des publics, Paris, Éditions La Découverte. </w:t>
      </w:r>
    </w:p>
    <w:p w:rsidR="0001003B" w:rsidRPr="0001003B" w:rsidRDefault="0001003B" w:rsidP="0001003B">
      <w:pPr>
        <w:spacing w:after="120" w:line="360" w:lineRule="auto"/>
        <w:jc w:val="both"/>
        <w:rPr>
          <w:rFonts w:ascii="Times New Roman" w:eastAsia="Times New Roman" w:hAnsi="Times New Roman" w:cs="Times New Roman"/>
          <w:bCs/>
          <w:sz w:val="24"/>
          <w:szCs w:val="24"/>
          <w:lang w:val="en-GB"/>
        </w:rPr>
      </w:pPr>
      <w:r w:rsidRPr="0001003B">
        <w:rPr>
          <w:rFonts w:ascii="Times New Roman" w:eastAsia="Times New Roman" w:hAnsi="Times New Roman" w:cs="Times New Roman"/>
          <w:bCs/>
          <w:sz w:val="24"/>
          <w:szCs w:val="24"/>
          <w:lang w:val="en-GB"/>
        </w:rPr>
        <w:t xml:space="preserve">EVERS, Mart (2012), Main drivers of crowdfunding success: a conceptual framework and empirical analysis. Master thesis, Rotterdam School of Management, Erasmus University. </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lang w:val="en-US"/>
        </w:rPr>
        <w:t xml:space="preserve">GRICIS, 24-27 </w:t>
      </w:r>
      <w:proofErr w:type="spellStart"/>
      <w:r w:rsidRPr="0001003B">
        <w:rPr>
          <w:rFonts w:ascii="Times New Roman" w:eastAsia="Times New Roman" w:hAnsi="Times New Roman" w:cs="Times New Roman"/>
          <w:bCs/>
          <w:sz w:val="24"/>
          <w:szCs w:val="24"/>
          <w:lang w:val="en-US"/>
        </w:rPr>
        <w:t>avril</w:t>
      </w:r>
      <w:proofErr w:type="spellEnd"/>
      <w:r w:rsidRPr="0001003B">
        <w:rPr>
          <w:rFonts w:ascii="Times New Roman" w:eastAsia="Times New Roman" w:hAnsi="Times New Roman" w:cs="Times New Roman"/>
          <w:bCs/>
          <w:sz w:val="24"/>
          <w:szCs w:val="24"/>
          <w:lang w:val="en-US"/>
        </w:rPr>
        <w:t xml:space="preserve"> 2002, </w:t>
      </w:r>
      <w:hyperlink r:id="rId10" w:history="1">
        <w:r w:rsidRPr="0001003B">
          <w:rPr>
            <w:rFonts w:ascii="Times New Roman" w:eastAsia="Times New Roman" w:hAnsi="Times New Roman" w:cs="Times New Roman"/>
            <w:bCs/>
            <w:sz w:val="24"/>
            <w:szCs w:val="24"/>
            <w:u w:val="single"/>
            <w:lang w:val="en-US"/>
          </w:rPr>
          <w:t>http://www.er.uqam.ca/nobel/gricis/actes/bogues/Coman.pdf</w:t>
        </w:r>
      </w:hyperlink>
      <w:r w:rsidRPr="0001003B">
        <w:rPr>
          <w:rFonts w:ascii="Times New Roman" w:eastAsia="Times New Roman" w:hAnsi="Times New Roman" w:cs="Times New Roman"/>
          <w:bCs/>
          <w:sz w:val="24"/>
          <w:szCs w:val="24"/>
          <w:lang w:val="en-US"/>
        </w:rPr>
        <w:t xml:space="preserve">. </w:t>
      </w:r>
      <w:r w:rsidRPr="0001003B">
        <w:rPr>
          <w:rFonts w:ascii="Times New Roman" w:eastAsia="Times New Roman" w:hAnsi="Times New Roman" w:cs="Times New Roman"/>
          <w:bCs/>
          <w:sz w:val="24"/>
          <w:szCs w:val="24"/>
        </w:rPr>
        <w:t>Page consultée le 4 janvier 2014.</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Dossier (2010),</w:t>
      </w:r>
      <w:r w:rsidR="00436CC0">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 Les nouvelles formes des collectifs »,</w:t>
      </w:r>
      <w:r w:rsidR="00436CC0">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i/>
          <w:sz w:val="24"/>
          <w:szCs w:val="24"/>
        </w:rPr>
        <w:t>Réseaux</w:t>
      </w:r>
      <w:r w:rsidRPr="0001003B">
        <w:rPr>
          <w:rFonts w:ascii="Times New Roman" w:eastAsia="Times New Roman" w:hAnsi="Times New Roman" w:cs="Times New Roman"/>
          <w:bCs/>
          <w:sz w:val="24"/>
          <w:szCs w:val="24"/>
        </w:rPr>
        <w:t xml:space="preserve">, n° 164, </w:t>
      </w:r>
      <w:hyperlink r:id="rId11" w:anchor="fiche" w:history="1">
        <w:r w:rsidRPr="0001003B">
          <w:rPr>
            <w:rFonts w:ascii="Times New Roman" w:eastAsia="Times New Roman" w:hAnsi="Times New Roman" w:cs="Times New Roman"/>
            <w:bCs/>
            <w:color w:val="0563C1"/>
            <w:sz w:val="24"/>
            <w:szCs w:val="24"/>
            <w:u w:val="single"/>
          </w:rPr>
          <w:t>http://www.cairn.info/revue-reseaux-2010-6.htm#fiche</w:t>
        </w:r>
      </w:hyperlink>
      <w:r w:rsidRPr="0001003B">
        <w:rPr>
          <w:rFonts w:ascii="Times New Roman" w:eastAsia="Times New Roman" w:hAnsi="Times New Roman" w:cs="Times New Roman"/>
          <w:bCs/>
          <w:sz w:val="24"/>
          <w:szCs w:val="24"/>
        </w:rPr>
        <w:t>. Page consultée le 4</w:t>
      </w:r>
      <w:r w:rsidR="00436CC0">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février 2014.</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 xml:space="preserve">FLICHY, Patrice (2010), </w:t>
      </w:r>
      <w:r w:rsidRPr="0001003B">
        <w:rPr>
          <w:rFonts w:ascii="Times New Roman" w:eastAsia="Times New Roman" w:hAnsi="Times New Roman" w:cs="Times New Roman"/>
          <w:iCs/>
          <w:sz w:val="24"/>
          <w:szCs w:val="24"/>
        </w:rPr>
        <w:t>Le sacre de l’amateur, sociologie des passions ordinaires à l’ère du numérique</w:t>
      </w:r>
      <w:r w:rsidRPr="0001003B">
        <w:rPr>
          <w:rFonts w:ascii="Times New Roman" w:eastAsia="Times New Roman" w:hAnsi="Times New Roman" w:cs="Times New Roman"/>
          <w:i/>
          <w:iCs/>
          <w:sz w:val="24"/>
          <w:szCs w:val="24"/>
        </w:rPr>
        <w:t xml:space="preserve">, </w:t>
      </w:r>
      <w:r w:rsidRPr="0001003B">
        <w:rPr>
          <w:rFonts w:ascii="Times New Roman" w:eastAsia="Times New Roman" w:hAnsi="Times New Roman" w:cs="Times New Roman"/>
          <w:sz w:val="24"/>
          <w:szCs w:val="24"/>
        </w:rPr>
        <w:t>Paris, Seuil.</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GOFFMAN, </w:t>
      </w:r>
      <w:proofErr w:type="spellStart"/>
      <w:r w:rsidRPr="0001003B">
        <w:rPr>
          <w:rFonts w:ascii="Times New Roman" w:eastAsia="Times New Roman" w:hAnsi="Times New Roman" w:cs="Times New Roman"/>
          <w:bCs/>
          <w:sz w:val="24"/>
          <w:szCs w:val="24"/>
        </w:rPr>
        <w:t>Erving</w:t>
      </w:r>
      <w:proofErr w:type="spellEnd"/>
      <w:r w:rsidRPr="0001003B">
        <w:rPr>
          <w:rFonts w:ascii="Times New Roman" w:eastAsia="Times New Roman" w:hAnsi="Times New Roman" w:cs="Times New Roman"/>
          <w:bCs/>
          <w:sz w:val="24"/>
          <w:szCs w:val="24"/>
        </w:rPr>
        <w:t xml:space="preserve"> (1974), Les rites d’interaction, Paris, Minuit.</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GRANJON, Fabien (2012), Reconnaissance et usages d'Internet. Une sociologie critique des pratiques de l'informatique connectée, Paris, Presses des Mines.</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GUILLON, Olivia (2012), « L'effets des réseaux numériques sur la diversité culturelle. Le cas du livre numérique », dans Serge AGOSTINELLI, Dominique AUGEY et Frédéric Laurie (</w:t>
      </w:r>
      <w:proofErr w:type="spellStart"/>
      <w:r w:rsidRPr="0001003B">
        <w:rPr>
          <w:rFonts w:ascii="Times New Roman" w:eastAsia="Times New Roman" w:hAnsi="Times New Roman" w:cs="Times New Roman"/>
          <w:sz w:val="24"/>
          <w:szCs w:val="24"/>
        </w:rPr>
        <w:t>dir</w:t>
      </w:r>
      <w:proofErr w:type="spellEnd"/>
      <w:r w:rsidRPr="0001003B">
        <w:rPr>
          <w:rFonts w:ascii="Times New Roman" w:eastAsia="Times New Roman" w:hAnsi="Times New Roman" w:cs="Times New Roman"/>
          <w:sz w:val="24"/>
          <w:szCs w:val="24"/>
        </w:rPr>
        <w:t xml:space="preserve">.), </w:t>
      </w:r>
      <w:r w:rsidRPr="0001003B">
        <w:rPr>
          <w:rFonts w:ascii="Times New Roman" w:eastAsia="Times New Roman" w:hAnsi="Times New Roman" w:cs="Times New Roman"/>
          <w:i/>
          <w:sz w:val="24"/>
          <w:szCs w:val="24"/>
        </w:rPr>
        <w:t>La richesse des réseaux numériques</w:t>
      </w:r>
      <w:r w:rsidRPr="0001003B">
        <w:rPr>
          <w:rFonts w:ascii="Times New Roman" w:eastAsia="Times New Roman" w:hAnsi="Times New Roman" w:cs="Times New Roman"/>
          <w:sz w:val="24"/>
          <w:szCs w:val="24"/>
        </w:rPr>
        <w:t>, Actes du colloque MÉDIAS 011, Aix-en-Provence, PUAM, p. 41-58.</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lastRenderedPageBreak/>
        <w:t xml:space="preserve">HEATON, Lorna (2013), « Formes et enjeux de la collaboration numérique », </w:t>
      </w:r>
      <w:proofErr w:type="spellStart"/>
      <w:r w:rsidRPr="0001003B">
        <w:rPr>
          <w:rFonts w:ascii="Times New Roman" w:eastAsia="Times New Roman" w:hAnsi="Times New Roman" w:cs="Times New Roman"/>
          <w:bCs/>
          <w:i/>
          <w:sz w:val="24"/>
          <w:szCs w:val="24"/>
        </w:rPr>
        <w:t>tic&amp;société</w:t>
      </w:r>
      <w:proofErr w:type="spellEnd"/>
      <w:r w:rsidRPr="0001003B">
        <w:rPr>
          <w:rFonts w:ascii="Times New Roman" w:eastAsia="Times New Roman" w:hAnsi="Times New Roman" w:cs="Times New Roman"/>
          <w:bCs/>
          <w:sz w:val="24"/>
          <w:szCs w:val="24"/>
        </w:rPr>
        <w:t xml:space="preserve"> [En ligne]. Vol. 6, N° 2, 1er semestre 2013, mis en ligne (4 juin). </w:t>
      </w:r>
      <w:hyperlink r:id="rId12" w:history="1">
        <w:r w:rsidRPr="0001003B">
          <w:rPr>
            <w:rFonts w:ascii="Times New Roman" w:eastAsia="Times New Roman" w:hAnsi="Times New Roman" w:cs="Times New Roman"/>
            <w:bCs/>
            <w:color w:val="0563C1"/>
            <w:sz w:val="24"/>
            <w:szCs w:val="24"/>
            <w:u w:val="single"/>
          </w:rPr>
          <w:t>http://ticetsociete.revues.org/1280</w:t>
        </w:r>
      </w:hyperlink>
      <w:r w:rsidRPr="0001003B">
        <w:rPr>
          <w:rFonts w:ascii="Times New Roman" w:eastAsia="Times New Roman" w:hAnsi="Times New Roman" w:cs="Times New Roman"/>
          <w:bCs/>
          <w:sz w:val="24"/>
          <w:szCs w:val="24"/>
        </w:rPr>
        <w:t>.</w:t>
      </w:r>
      <w:r w:rsidR="00436CC0">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Page consultée le 18 janvier 2014.</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JEANNERET, Yves et Valérie PATRIN-LECLERE (2004), « La métaphore du contrat », Les sciences de l’information et de la communication. Savoirs et pouvoirs, CNRS Éditions, </w:t>
      </w:r>
      <w:r w:rsidRPr="0001003B">
        <w:rPr>
          <w:rFonts w:ascii="Times New Roman" w:eastAsia="Times New Roman" w:hAnsi="Times New Roman" w:cs="Times New Roman"/>
          <w:bCs/>
          <w:i/>
          <w:sz w:val="24"/>
          <w:szCs w:val="24"/>
        </w:rPr>
        <w:t>Hermès</w:t>
      </w:r>
      <w:r w:rsidRPr="0001003B">
        <w:rPr>
          <w:rFonts w:ascii="Times New Roman" w:eastAsia="Times New Roman" w:hAnsi="Times New Roman" w:cs="Times New Roman"/>
          <w:bCs/>
          <w:sz w:val="24"/>
          <w:szCs w:val="24"/>
        </w:rPr>
        <w:t>, n°38, p. 133-140.</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JAURÉGUIBERRY, Francis et Serge PROULX (</w:t>
      </w:r>
      <w:proofErr w:type="spellStart"/>
      <w:r w:rsidRPr="0001003B">
        <w:rPr>
          <w:rFonts w:ascii="Times New Roman" w:eastAsia="Times New Roman" w:hAnsi="Times New Roman" w:cs="Times New Roman"/>
          <w:bCs/>
          <w:sz w:val="24"/>
          <w:szCs w:val="24"/>
        </w:rPr>
        <w:t>dir</w:t>
      </w:r>
      <w:proofErr w:type="spellEnd"/>
      <w:r w:rsidRPr="0001003B">
        <w:rPr>
          <w:rFonts w:ascii="Times New Roman" w:eastAsia="Times New Roman" w:hAnsi="Times New Roman" w:cs="Times New Roman"/>
          <w:bCs/>
          <w:sz w:val="24"/>
          <w:szCs w:val="24"/>
        </w:rPr>
        <w:t xml:space="preserve">.) (2002), Internet, nouvel espace citoyen ?, Paris, </w:t>
      </w:r>
      <w:proofErr w:type="spellStart"/>
      <w:r w:rsidRPr="0001003B">
        <w:rPr>
          <w:rFonts w:ascii="Times New Roman" w:eastAsia="Times New Roman" w:hAnsi="Times New Roman" w:cs="Times New Roman"/>
          <w:bCs/>
          <w:sz w:val="24"/>
          <w:szCs w:val="24"/>
        </w:rPr>
        <w:t>L'Harmattan</w:t>
      </w:r>
      <w:proofErr w:type="spellEnd"/>
      <w:r w:rsidRPr="0001003B">
        <w:rPr>
          <w:rFonts w:ascii="Times New Roman" w:eastAsia="Times New Roman" w:hAnsi="Times New Roman" w:cs="Times New Roman"/>
          <w:bCs/>
          <w:sz w:val="24"/>
          <w:szCs w:val="24"/>
        </w:rPr>
        <w:t>.</w:t>
      </w:r>
    </w:p>
    <w:p w:rsidR="0001003B" w:rsidRPr="0001003B" w:rsidRDefault="0001003B" w:rsidP="0001003B">
      <w:pPr>
        <w:shd w:val="clear" w:color="auto" w:fill="FFFFFF"/>
        <w:spacing w:after="120" w:line="360" w:lineRule="auto"/>
        <w:jc w:val="both"/>
        <w:outlineLvl w:val="0"/>
        <w:rPr>
          <w:rFonts w:ascii="Times New Roman" w:eastAsia="MS Mincho" w:hAnsi="Times New Roman" w:cs="Times New Roman"/>
          <w:bCs/>
          <w:kern w:val="36"/>
          <w:sz w:val="24"/>
          <w:szCs w:val="24"/>
          <w:lang w:val="en-GB" w:eastAsia="ja-JP"/>
        </w:rPr>
      </w:pPr>
      <w:r w:rsidRPr="0001003B">
        <w:rPr>
          <w:rFonts w:ascii="Times New Roman" w:eastAsia="MS Mincho" w:hAnsi="Times New Roman" w:cs="Times New Roman"/>
          <w:bCs/>
          <w:kern w:val="36"/>
          <w:sz w:val="24"/>
          <w:szCs w:val="24"/>
          <w:lang w:val="en-GB" w:eastAsia="ja-JP"/>
        </w:rPr>
        <w:t xml:space="preserve">KUPPUSWAMY, </w:t>
      </w:r>
      <w:proofErr w:type="spellStart"/>
      <w:r w:rsidRPr="0001003B">
        <w:rPr>
          <w:rFonts w:ascii="Times New Roman" w:eastAsia="MS Mincho" w:hAnsi="Times New Roman" w:cs="Times New Roman"/>
          <w:bCs/>
          <w:kern w:val="36"/>
          <w:sz w:val="24"/>
          <w:szCs w:val="24"/>
          <w:lang w:val="en-GB" w:eastAsia="ja-JP"/>
        </w:rPr>
        <w:t>Venkat</w:t>
      </w:r>
      <w:proofErr w:type="spellEnd"/>
      <w:r w:rsidRPr="0001003B">
        <w:rPr>
          <w:rFonts w:ascii="Times New Roman" w:eastAsia="MS Mincho" w:hAnsi="Times New Roman" w:cs="Times New Roman"/>
          <w:bCs/>
          <w:kern w:val="36"/>
          <w:sz w:val="24"/>
          <w:szCs w:val="24"/>
          <w:lang w:val="en-GB" w:eastAsia="ja-JP"/>
        </w:rPr>
        <w:t xml:space="preserve"> </w:t>
      </w:r>
      <w:proofErr w:type="gramStart"/>
      <w:r w:rsidRPr="0001003B">
        <w:rPr>
          <w:rFonts w:ascii="Times New Roman" w:eastAsia="MS Mincho" w:hAnsi="Times New Roman" w:cs="Times New Roman"/>
          <w:bCs/>
          <w:kern w:val="36"/>
          <w:sz w:val="24"/>
          <w:szCs w:val="24"/>
          <w:lang w:val="en-GB" w:eastAsia="ja-JP"/>
        </w:rPr>
        <w:t>et</w:t>
      </w:r>
      <w:proofErr w:type="gramEnd"/>
      <w:r w:rsidRPr="0001003B">
        <w:rPr>
          <w:rFonts w:ascii="Times New Roman" w:eastAsia="MS Mincho" w:hAnsi="Times New Roman" w:cs="Times New Roman"/>
          <w:bCs/>
          <w:kern w:val="36"/>
          <w:sz w:val="24"/>
          <w:szCs w:val="24"/>
          <w:lang w:val="en-GB" w:eastAsia="ja-JP"/>
        </w:rPr>
        <w:t xml:space="preserve"> Barry L. BAYUS (2014), “Crowdfunding Creative Ideas: The Dynamics of Project Backers in </w:t>
      </w:r>
      <w:proofErr w:type="spellStart"/>
      <w:r w:rsidRPr="0001003B">
        <w:rPr>
          <w:rFonts w:ascii="Times New Roman" w:eastAsia="MS Mincho" w:hAnsi="Times New Roman" w:cs="Times New Roman"/>
          <w:bCs/>
          <w:kern w:val="36"/>
          <w:sz w:val="24"/>
          <w:szCs w:val="24"/>
          <w:lang w:val="en-GB" w:eastAsia="ja-JP"/>
        </w:rPr>
        <w:t>Kickstarter</w:t>
      </w:r>
      <w:proofErr w:type="spellEnd"/>
      <w:r w:rsidRPr="0001003B">
        <w:rPr>
          <w:rFonts w:ascii="Times New Roman" w:eastAsia="MS Mincho" w:hAnsi="Times New Roman" w:cs="Times New Roman"/>
          <w:bCs/>
          <w:kern w:val="36"/>
          <w:sz w:val="24"/>
          <w:szCs w:val="24"/>
          <w:lang w:val="en-GB" w:eastAsia="ja-JP"/>
        </w:rPr>
        <w:t xml:space="preserve">”, </w:t>
      </w:r>
      <w:r w:rsidRPr="0001003B">
        <w:rPr>
          <w:rFonts w:ascii="Times New Roman" w:eastAsia="MS Mincho" w:hAnsi="Times New Roman" w:cs="Times New Roman"/>
          <w:bCs/>
          <w:i/>
          <w:kern w:val="36"/>
          <w:sz w:val="24"/>
          <w:szCs w:val="24"/>
          <w:lang w:val="en-GB" w:eastAsia="ja-JP"/>
        </w:rPr>
        <w:t xml:space="preserve">Social Science Research Network, </w:t>
      </w:r>
      <w:r w:rsidRPr="0001003B">
        <w:rPr>
          <w:rFonts w:ascii="Times New Roman" w:eastAsia="MS Mincho" w:hAnsi="Times New Roman" w:cs="Times New Roman"/>
          <w:bCs/>
          <w:kern w:val="36"/>
          <w:sz w:val="24"/>
          <w:szCs w:val="24"/>
          <w:lang w:val="en-GB" w:eastAsia="ja-JP"/>
        </w:rPr>
        <w:t>UNC Kenan-Flagler Research Paper No. 2013-15. Available at SSRN: http://ssrn.com/abstract=2234765 or http://dx.doi.org/10.2139/ssrn.2234765.</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 xml:space="preserve">LABIE, Marc et Ludovic </w:t>
      </w:r>
      <w:proofErr w:type="spellStart"/>
      <w:r w:rsidRPr="0001003B">
        <w:rPr>
          <w:rFonts w:ascii="Times New Roman" w:eastAsia="Times New Roman" w:hAnsi="Times New Roman" w:cs="Times New Roman"/>
          <w:sz w:val="24"/>
          <w:szCs w:val="24"/>
        </w:rPr>
        <w:t>Urgeghe</w:t>
      </w:r>
      <w:proofErr w:type="spellEnd"/>
      <w:r w:rsidRPr="0001003B">
        <w:rPr>
          <w:rFonts w:ascii="Times New Roman" w:eastAsia="Times New Roman" w:hAnsi="Times New Roman" w:cs="Times New Roman"/>
          <w:sz w:val="24"/>
          <w:szCs w:val="24"/>
        </w:rPr>
        <w:t xml:space="preserve"> (2011), </w:t>
      </w:r>
      <w:r w:rsidRPr="0001003B">
        <w:rPr>
          <w:rFonts w:ascii="Times New Roman" w:eastAsia="Times New Roman" w:hAnsi="Times New Roman" w:cs="Times New Roman"/>
          <w:bCs/>
          <w:sz w:val="24"/>
          <w:szCs w:val="24"/>
        </w:rPr>
        <w:t>« </w:t>
      </w:r>
      <w:r w:rsidRPr="0001003B">
        <w:rPr>
          <w:rFonts w:ascii="Times New Roman" w:eastAsia="Times New Roman" w:hAnsi="Times New Roman" w:cs="Times New Roman"/>
          <w:sz w:val="24"/>
          <w:szCs w:val="24"/>
        </w:rPr>
        <w:t xml:space="preserve">Investissements socialement responsables et </w:t>
      </w:r>
      <w:proofErr w:type="gramStart"/>
      <w:r w:rsidRPr="0001003B">
        <w:rPr>
          <w:rFonts w:ascii="Times New Roman" w:eastAsia="Times New Roman" w:hAnsi="Times New Roman" w:cs="Times New Roman"/>
          <w:sz w:val="24"/>
          <w:szCs w:val="24"/>
        </w:rPr>
        <w:t>microfinance</w:t>
      </w:r>
      <w:proofErr w:type="gramEnd"/>
      <w:r w:rsidRPr="0001003B">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sz w:val="24"/>
          <w:szCs w:val="24"/>
        </w:rPr>
        <w:t xml:space="preserve">, </w:t>
      </w:r>
      <w:r w:rsidRPr="0001003B">
        <w:rPr>
          <w:rFonts w:ascii="Times New Roman" w:eastAsia="Times New Roman" w:hAnsi="Times New Roman" w:cs="Times New Roman"/>
          <w:i/>
          <w:sz w:val="24"/>
          <w:szCs w:val="24"/>
        </w:rPr>
        <w:t>Management &amp; Avenir</w:t>
      </w:r>
      <w:r w:rsidRPr="0001003B">
        <w:rPr>
          <w:rFonts w:ascii="Times New Roman" w:eastAsia="Times New Roman" w:hAnsi="Times New Roman" w:cs="Times New Roman"/>
          <w:sz w:val="24"/>
          <w:szCs w:val="24"/>
        </w:rPr>
        <w:t>, n° 46, p. 280-297.</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LELONG, Benoît et Émile GAYOSO (2010),</w:t>
      </w:r>
      <w:r>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 xml:space="preserve">« Innovation avec l'usager et plateformes collaboratives. Des modes d'engagement hétérogènes », La Découverte, </w:t>
      </w:r>
      <w:r w:rsidRPr="0001003B">
        <w:rPr>
          <w:rFonts w:ascii="Times New Roman" w:eastAsia="Times New Roman" w:hAnsi="Times New Roman" w:cs="Times New Roman"/>
          <w:bCs/>
          <w:i/>
          <w:sz w:val="24"/>
          <w:szCs w:val="24"/>
        </w:rPr>
        <w:t>Réseaux</w:t>
      </w:r>
      <w:r w:rsidRPr="0001003B">
        <w:rPr>
          <w:rFonts w:ascii="Times New Roman" w:eastAsia="Times New Roman" w:hAnsi="Times New Roman" w:cs="Times New Roman"/>
          <w:bCs/>
          <w:sz w:val="24"/>
          <w:szCs w:val="24"/>
        </w:rPr>
        <w:t>, n°164, p. 97-126.</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LETHIAIS, Virginie et Karine ROUDAUT (2010),</w:t>
      </w:r>
      <w:r>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 xml:space="preserve">« Les amitiés virtuelles dans la vie réelle. Profils, motifs et modalités de construction », La Découverte, </w:t>
      </w:r>
      <w:r w:rsidRPr="0001003B">
        <w:rPr>
          <w:rFonts w:ascii="Times New Roman" w:eastAsia="Times New Roman" w:hAnsi="Times New Roman" w:cs="Times New Roman"/>
          <w:bCs/>
          <w:i/>
          <w:sz w:val="24"/>
          <w:szCs w:val="24"/>
        </w:rPr>
        <w:t>Réseaux</w:t>
      </w:r>
      <w:r w:rsidRPr="0001003B">
        <w:rPr>
          <w:rFonts w:ascii="Times New Roman" w:eastAsia="Times New Roman" w:hAnsi="Times New Roman" w:cs="Times New Roman"/>
          <w:bCs/>
          <w:sz w:val="24"/>
          <w:szCs w:val="24"/>
        </w:rPr>
        <w:t>, n°164, p. 17-49.</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MERKLÉ, Pierre (2011), Sociologie des réseaux sociaux, Paris, Éditions La Découverte. </w:t>
      </w:r>
    </w:p>
    <w:p w:rsidR="0001003B" w:rsidRPr="0001003B" w:rsidRDefault="0001003B" w:rsidP="0001003B">
      <w:pPr>
        <w:spacing w:after="120" w:line="360" w:lineRule="auto"/>
        <w:jc w:val="both"/>
        <w:rPr>
          <w:rFonts w:ascii="Times New Roman" w:eastAsia="Times New Roman" w:hAnsi="Times New Roman" w:cs="Times New Roman"/>
          <w:sz w:val="24"/>
          <w:szCs w:val="24"/>
          <w:lang w:val="en-US"/>
        </w:rPr>
      </w:pPr>
      <w:r w:rsidRPr="0001003B">
        <w:rPr>
          <w:rFonts w:ascii="Times New Roman" w:eastAsia="Times New Roman" w:hAnsi="Times New Roman" w:cs="Times New Roman"/>
          <w:sz w:val="24"/>
          <w:szCs w:val="24"/>
          <w:lang w:val="es-ES"/>
        </w:rPr>
        <w:t>ORDANINI, Andrea, MICELI, Lucia, PIZZETTI, Marta, et al.</w:t>
      </w:r>
      <w:r w:rsidRPr="0001003B">
        <w:rPr>
          <w:rFonts w:ascii="Times New Roman" w:eastAsia="Times New Roman" w:hAnsi="Times New Roman" w:cs="Times New Roman"/>
          <w:sz w:val="24"/>
          <w:szCs w:val="24"/>
          <w:lang w:val="es-ES"/>
        </w:rPr>
        <w:t xml:space="preserve"> </w:t>
      </w:r>
      <w:r w:rsidRPr="0001003B">
        <w:rPr>
          <w:rFonts w:ascii="Times New Roman" w:eastAsia="Times New Roman" w:hAnsi="Times New Roman" w:cs="Times New Roman"/>
          <w:sz w:val="24"/>
          <w:szCs w:val="24"/>
          <w:lang w:val="en-US"/>
        </w:rPr>
        <w:t xml:space="preserve">(2011), </w:t>
      </w:r>
      <w:r w:rsidRPr="0001003B">
        <w:rPr>
          <w:rFonts w:ascii="Times New Roman" w:eastAsia="Times New Roman" w:hAnsi="Times New Roman" w:cs="Times New Roman"/>
          <w:bCs/>
          <w:sz w:val="24"/>
          <w:szCs w:val="24"/>
          <w:lang w:val="en-US"/>
        </w:rPr>
        <w:t>« </w:t>
      </w:r>
      <w:r w:rsidRPr="0001003B">
        <w:rPr>
          <w:rFonts w:ascii="Times New Roman" w:eastAsia="Times New Roman" w:hAnsi="Times New Roman" w:cs="Times New Roman"/>
          <w:sz w:val="24"/>
          <w:szCs w:val="24"/>
          <w:lang w:val="en-US"/>
        </w:rPr>
        <w:t>Crowd-</w:t>
      </w:r>
      <w:proofErr w:type="gramStart"/>
      <w:r w:rsidRPr="0001003B">
        <w:rPr>
          <w:rFonts w:ascii="Times New Roman" w:eastAsia="Times New Roman" w:hAnsi="Times New Roman" w:cs="Times New Roman"/>
          <w:sz w:val="24"/>
          <w:szCs w:val="24"/>
          <w:lang w:val="en-US"/>
        </w:rPr>
        <w:t>funding :</w:t>
      </w:r>
      <w:proofErr w:type="gramEnd"/>
      <w:r w:rsidRPr="0001003B">
        <w:rPr>
          <w:rFonts w:ascii="Times New Roman" w:eastAsia="Times New Roman" w:hAnsi="Times New Roman" w:cs="Times New Roman"/>
          <w:sz w:val="24"/>
          <w:szCs w:val="24"/>
          <w:lang w:val="en-US"/>
        </w:rPr>
        <w:t xml:space="preserve"> transforming customers into investors through innovative service platforms</w:t>
      </w:r>
      <w:r w:rsidRPr="0001003B">
        <w:rPr>
          <w:rFonts w:ascii="Times New Roman" w:eastAsia="Times New Roman" w:hAnsi="Times New Roman" w:cs="Times New Roman"/>
          <w:bCs/>
          <w:sz w:val="24"/>
          <w:szCs w:val="24"/>
          <w:lang w:val="en-US"/>
        </w:rPr>
        <w:t> »</w:t>
      </w:r>
      <w:r w:rsidRPr="0001003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01003B">
        <w:rPr>
          <w:rFonts w:ascii="Times New Roman" w:eastAsia="Times New Roman" w:hAnsi="Times New Roman" w:cs="Times New Roman"/>
          <w:i/>
          <w:sz w:val="24"/>
          <w:szCs w:val="24"/>
          <w:lang w:val="en-US"/>
        </w:rPr>
        <w:t>Journal of Service Management</w:t>
      </w:r>
      <w:r w:rsidRPr="0001003B">
        <w:rPr>
          <w:rFonts w:ascii="Times New Roman" w:eastAsia="Times New Roman" w:hAnsi="Times New Roman" w:cs="Times New Roman"/>
          <w:sz w:val="24"/>
          <w:szCs w:val="24"/>
          <w:lang w:val="en-US"/>
        </w:rPr>
        <w:t>, vol. 22, no 4, p. 443-470.</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PAQUIENSÉGUY, Françoise (2012a), « L'usager et le consommateur à l'ère numérique », dans Geneviève VIDAL (</w:t>
      </w:r>
      <w:proofErr w:type="spellStart"/>
      <w:r w:rsidRPr="0001003B">
        <w:rPr>
          <w:rFonts w:ascii="Times New Roman" w:eastAsia="Times New Roman" w:hAnsi="Times New Roman" w:cs="Times New Roman"/>
          <w:sz w:val="24"/>
          <w:szCs w:val="24"/>
        </w:rPr>
        <w:t>dir</w:t>
      </w:r>
      <w:proofErr w:type="spellEnd"/>
      <w:r w:rsidRPr="0001003B">
        <w:rPr>
          <w:rFonts w:ascii="Times New Roman" w:eastAsia="Times New Roman" w:hAnsi="Times New Roman" w:cs="Times New Roman"/>
          <w:sz w:val="24"/>
          <w:szCs w:val="24"/>
        </w:rPr>
        <w:t xml:space="preserve">.), </w:t>
      </w:r>
      <w:r w:rsidRPr="0001003B">
        <w:rPr>
          <w:rFonts w:ascii="Times New Roman" w:eastAsia="Times New Roman" w:hAnsi="Times New Roman" w:cs="Times New Roman"/>
          <w:i/>
          <w:sz w:val="24"/>
          <w:szCs w:val="24"/>
        </w:rPr>
        <w:t>La sociologie des usages, continuités et transformations</w:t>
      </w:r>
      <w:r w:rsidRPr="0001003B">
        <w:rPr>
          <w:rFonts w:ascii="Times New Roman" w:eastAsia="Times New Roman" w:hAnsi="Times New Roman" w:cs="Times New Roman"/>
          <w:sz w:val="24"/>
          <w:szCs w:val="24"/>
        </w:rPr>
        <w:t>, Cachan, Lavoisier, p. 179-212.</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PAQUIENSÉGUY, Françoise (2012b), « L'usager/consommateur producteur de richesse », dans Serge AGOSTINELLI, Dominique AUGEY et Frédéric Laurie (</w:t>
      </w:r>
      <w:proofErr w:type="spellStart"/>
      <w:r w:rsidRPr="0001003B">
        <w:rPr>
          <w:rFonts w:ascii="Times New Roman" w:eastAsia="Times New Roman" w:hAnsi="Times New Roman" w:cs="Times New Roman"/>
          <w:sz w:val="24"/>
          <w:szCs w:val="24"/>
        </w:rPr>
        <w:t>dir</w:t>
      </w:r>
      <w:proofErr w:type="spellEnd"/>
      <w:r w:rsidRPr="0001003B">
        <w:rPr>
          <w:rFonts w:ascii="Times New Roman" w:eastAsia="Times New Roman" w:hAnsi="Times New Roman" w:cs="Times New Roman"/>
          <w:sz w:val="24"/>
          <w:szCs w:val="24"/>
        </w:rPr>
        <w:t xml:space="preserve">.), </w:t>
      </w:r>
      <w:r w:rsidRPr="0001003B">
        <w:rPr>
          <w:rFonts w:ascii="Times New Roman" w:eastAsia="Times New Roman" w:hAnsi="Times New Roman" w:cs="Times New Roman"/>
          <w:i/>
          <w:sz w:val="24"/>
          <w:szCs w:val="24"/>
        </w:rPr>
        <w:t>La richesse des réseaux numériques</w:t>
      </w:r>
      <w:r w:rsidRPr="0001003B">
        <w:rPr>
          <w:rFonts w:ascii="Times New Roman" w:eastAsia="Times New Roman" w:hAnsi="Times New Roman" w:cs="Times New Roman"/>
          <w:sz w:val="24"/>
          <w:szCs w:val="24"/>
        </w:rPr>
        <w:t>, Actes du colloque MÉDIAS 011, Aix-en-Provence, PUAM, p. 229-240.</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lastRenderedPageBreak/>
        <w:t>PIGNIER, Nicole (2009), De l'expérience multimédia : usages et pratiques culturelles, Paris, Hermès Science Publications.</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REVELLI, Christophe (2012), « La place de l’investissement socialement responsable (ISR) dans le champ de la finance durable : proposition d’une grille de lecture », </w:t>
      </w:r>
      <w:r w:rsidRPr="0001003B">
        <w:rPr>
          <w:rFonts w:ascii="Times New Roman" w:eastAsia="Times New Roman" w:hAnsi="Times New Roman" w:cs="Times New Roman"/>
          <w:bCs/>
          <w:i/>
          <w:sz w:val="24"/>
          <w:szCs w:val="24"/>
        </w:rPr>
        <w:t>La Revue des Sciences de Gestion</w:t>
      </w:r>
      <w:r w:rsidRPr="0001003B">
        <w:rPr>
          <w:rFonts w:ascii="Times New Roman" w:eastAsia="Times New Roman" w:hAnsi="Times New Roman" w:cs="Times New Roman"/>
          <w:bCs/>
          <w:sz w:val="24"/>
          <w:szCs w:val="24"/>
        </w:rPr>
        <w:t>, n°258, p. 43-49.</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SINGLY de, François (2005), L'enquête et ses méthodes, Paris, Armand Colin. </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 xml:space="preserve">STENGER Thomas et Alexandre COUTANT (2013), « Médias sociaux : clarification et cartographie - Pour une approche sociotechnique », </w:t>
      </w:r>
      <w:r w:rsidRPr="0001003B">
        <w:rPr>
          <w:rFonts w:ascii="Times New Roman" w:eastAsia="Times New Roman" w:hAnsi="Times New Roman" w:cs="Times New Roman"/>
          <w:bCs/>
          <w:i/>
          <w:sz w:val="24"/>
          <w:szCs w:val="24"/>
        </w:rPr>
        <w:t>Décisions marketing</w:t>
      </w:r>
      <w:r w:rsidRPr="0001003B">
        <w:rPr>
          <w:rFonts w:ascii="Times New Roman" w:eastAsia="Times New Roman" w:hAnsi="Times New Roman" w:cs="Times New Roman"/>
          <w:bCs/>
          <w:sz w:val="24"/>
          <w:szCs w:val="24"/>
        </w:rPr>
        <w:t>, n°70, p. 107-117.</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rPr>
        <w:t>VIAL, Stéphane (2010),</w:t>
      </w:r>
      <w:r>
        <w:rPr>
          <w:rFonts w:ascii="Times New Roman" w:eastAsia="Times New Roman" w:hAnsi="Times New Roman" w:cs="Times New Roman"/>
          <w:bCs/>
          <w:sz w:val="24"/>
          <w:szCs w:val="24"/>
        </w:rPr>
        <w:t xml:space="preserve"> </w:t>
      </w:r>
      <w:r w:rsidRPr="0001003B">
        <w:rPr>
          <w:rFonts w:ascii="Times New Roman" w:eastAsia="Times New Roman" w:hAnsi="Times New Roman" w:cs="Times New Roman"/>
          <w:bCs/>
          <w:sz w:val="24"/>
          <w:szCs w:val="24"/>
        </w:rPr>
        <w:t>« Il était une fois "pp7", ou la naissance d'un groupe sur l'internet. Retour sur la socialisation en ligne d'une communauté é</w:t>
      </w:r>
      <w:r>
        <w:rPr>
          <w:rFonts w:ascii="Times New Roman" w:eastAsia="Times New Roman" w:hAnsi="Times New Roman" w:cs="Times New Roman"/>
          <w:bCs/>
          <w:sz w:val="24"/>
          <w:szCs w:val="24"/>
        </w:rPr>
        <w:t>t</w:t>
      </w:r>
      <w:r w:rsidRPr="0001003B">
        <w:rPr>
          <w:rFonts w:ascii="Times New Roman" w:eastAsia="Times New Roman" w:hAnsi="Times New Roman" w:cs="Times New Roman"/>
          <w:bCs/>
          <w:sz w:val="24"/>
          <w:szCs w:val="24"/>
        </w:rPr>
        <w:t xml:space="preserve">udiante », La Découverte, </w:t>
      </w:r>
      <w:r w:rsidRPr="0001003B">
        <w:rPr>
          <w:rFonts w:ascii="Times New Roman" w:eastAsia="Times New Roman" w:hAnsi="Times New Roman" w:cs="Times New Roman"/>
          <w:bCs/>
          <w:i/>
          <w:sz w:val="24"/>
          <w:szCs w:val="24"/>
        </w:rPr>
        <w:t>Réseaux</w:t>
      </w:r>
      <w:r w:rsidRPr="0001003B">
        <w:rPr>
          <w:rFonts w:ascii="Times New Roman" w:eastAsia="Times New Roman" w:hAnsi="Times New Roman" w:cs="Times New Roman"/>
          <w:bCs/>
          <w:sz w:val="24"/>
          <w:szCs w:val="24"/>
        </w:rPr>
        <w:t>, n°164, p. 51-70.</w:t>
      </w:r>
    </w:p>
    <w:p w:rsidR="0001003B" w:rsidRPr="0001003B" w:rsidRDefault="0001003B" w:rsidP="0001003B">
      <w:pPr>
        <w:spacing w:after="120" w:line="360" w:lineRule="auto"/>
        <w:jc w:val="both"/>
        <w:rPr>
          <w:rFonts w:ascii="Times New Roman" w:eastAsia="Times New Roman" w:hAnsi="Times New Roman" w:cs="Times New Roman"/>
          <w:sz w:val="24"/>
          <w:szCs w:val="24"/>
        </w:rPr>
      </w:pPr>
      <w:r w:rsidRPr="0001003B">
        <w:rPr>
          <w:rFonts w:ascii="Times New Roman" w:eastAsia="Times New Roman" w:hAnsi="Times New Roman" w:cs="Times New Roman"/>
          <w:sz w:val="24"/>
          <w:szCs w:val="24"/>
        </w:rPr>
        <w:t>VIDAL, Geneviève (2012), « De l'analyse des usages à la dialectique technique et sociétale », dans Geneviève VIDAL (</w:t>
      </w:r>
      <w:proofErr w:type="spellStart"/>
      <w:r w:rsidRPr="0001003B">
        <w:rPr>
          <w:rFonts w:ascii="Times New Roman" w:eastAsia="Times New Roman" w:hAnsi="Times New Roman" w:cs="Times New Roman"/>
          <w:sz w:val="24"/>
          <w:szCs w:val="24"/>
        </w:rPr>
        <w:t>dir</w:t>
      </w:r>
      <w:proofErr w:type="spellEnd"/>
      <w:r w:rsidRPr="0001003B">
        <w:rPr>
          <w:rFonts w:ascii="Times New Roman" w:eastAsia="Times New Roman" w:hAnsi="Times New Roman" w:cs="Times New Roman"/>
          <w:sz w:val="24"/>
          <w:szCs w:val="24"/>
        </w:rPr>
        <w:t xml:space="preserve">.), </w:t>
      </w:r>
      <w:r w:rsidRPr="0001003B">
        <w:rPr>
          <w:rFonts w:ascii="Times New Roman" w:eastAsia="Times New Roman" w:hAnsi="Times New Roman" w:cs="Times New Roman"/>
          <w:i/>
          <w:sz w:val="24"/>
          <w:szCs w:val="24"/>
        </w:rPr>
        <w:t>La sociologie des usages, continuités et transformations</w:t>
      </w:r>
      <w:r w:rsidRPr="0001003B">
        <w:rPr>
          <w:rFonts w:ascii="Times New Roman" w:eastAsia="Times New Roman" w:hAnsi="Times New Roman" w:cs="Times New Roman"/>
          <w:sz w:val="24"/>
          <w:szCs w:val="24"/>
        </w:rPr>
        <w:t>, Cachan, Lavoisier, p. 213-242.</w:t>
      </w:r>
    </w:p>
    <w:p w:rsid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sz w:val="24"/>
          <w:szCs w:val="24"/>
          <w:lang w:val="en-GB"/>
        </w:rPr>
        <w:t>WASH, Rick (2012),</w:t>
      </w:r>
      <w:r>
        <w:rPr>
          <w:rFonts w:ascii="Times New Roman" w:eastAsia="Times New Roman" w:hAnsi="Times New Roman" w:cs="Times New Roman"/>
          <w:sz w:val="24"/>
          <w:szCs w:val="24"/>
          <w:lang w:val="en-GB"/>
        </w:rPr>
        <w:t xml:space="preserve"> </w:t>
      </w:r>
      <w:r w:rsidRPr="0001003B">
        <w:rPr>
          <w:rFonts w:ascii="Times New Roman" w:eastAsia="Times New Roman" w:hAnsi="Times New Roman" w:cs="Times New Roman"/>
          <w:bCs/>
          <w:sz w:val="24"/>
          <w:szCs w:val="24"/>
          <w:lang w:val="en-US"/>
        </w:rPr>
        <w:t>« </w:t>
      </w:r>
      <w:r w:rsidRPr="0001003B">
        <w:rPr>
          <w:rFonts w:ascii="Times New Roman" w:eastAsia="Times New Roman" w:hAnsi="Times New Roman" w:cs="Times New Roman"/>
          <w:sz w:val="24"/>
          <w:szCs w:val="24"/>
          <w:lang w:val="en-GB"/>
        </w:rPr>
        <w:t>The Value of Completing Crowdfunding Projects</w:t>
      </w:r>
      <w:r w:rsidRPr="0001003B">
        <w:rPr>
          <w:rFonts w:ascii="Times New Roman" w:eastAsia="Times New Roman" w:hAnsi="Times New Roman" w:cs="Times New Roman"/>
          <w:bCs/>
          <w:sz w:val="24"/>
          <w:szCs w:val="24"/>
          <w:lang w:val="en-US"/>
        </w:rPr>
        <w:t xml:space="preserve"> », Proceedings of the Seventh International AAAI Conference on Weblogs and Social Media. </w:t>
      </w:r>
      <w:r w:rsidRPr="0001003B">
        <w:rPr>
          <w:rFonts w:ascii="Times New Roman" w:eastAsia="Times New Roman" w:hAnsi="Times New Roman" w:cs="Times New Roman"/>
          <w:bCs/>
          <w:sz w:val="24"/>
          <w:szCs w:val="24"/>
        </w:rPr>
        <w:t xml:space="preserve">[En ligne] </w:t>
      </w:r>
      <w:hyperlink r:id="rId13" w:history="1">
        <w:r w:rsidRPr="0001003B">
          <w:rPr>
            <w:rFonts w:ascii="Times New Roman" w:eastAsia="Times New Roman" w:hAnsi="Times New Roman" w:cs="Times New Roman"/>
            <w:bCs/>
            <w:color w:val="0563C1"/>
            <w:sz w:val="24"/>
            <w:szCs w:val="24"/>
            <w:u w:val="single"/>
          </w:rPr>
          <w:t>http://www.aaai.org/Conferences/conferences.php</w:t>
        </w:r>
      </w:hyperlink>
      <w:r w:rsidRPr="0001003B">
        <w:rPr>
          <w:rFonts w:ascii="Times New Roman" w:eastAsia="Times New Roman" w:hAnsi="Times New Roman" w:cs="Times New Roman"/>
          <w:bCs/>
          <w:sz w:val="24"/>
          <w:szCs w:val="24"/>
        </w:rPr>
        <w:t>. Page consultée le 4 février 2014.</w:t>
      </w:r>
    </w:p>
    <w:p w:rsidR="00EA205D" w:rsidRPr="0001003B" w:rsidRDefault="00EA205D" w:rsidP="0001003B">
      <w:pPr>
        <w:spacing w:after="120" w:line="360" w:lineRule="auto"/>
        <w:jc w:val="both"/>
        <w:rPr>
          <w:rFonts w:ascii="Times New Roman" w:eastAsia="Times New Roman" w:hAnsi="Times New Roman" w:cs="Times New Roman"/>
          <w:bCs/>
          <w:sz w:val="24"/>
          <w:szCs w:val="24"/>
          <w:lang w:val="en-US"/>
        </w:rPr>
      </w:pPr>
      <w:r w:rsidRPr="00EA205D">
        <w:rPr>
          <w:rFonts w:ascii="Times New Roman" w:eastAsia="Times New Roman" w:hAnsi="Times New Roman" w:cs="Times New Roman"/>
          <w:bCs/>
          <w:sz w:val="24"/>
          <w:szCs w:val="24"/>
          <w:lang w:val="en-US"/>
        </w:rPr>
        <w:t xml:space="preserve">YIN (R.), Case study </w:t>
      </w:r>
      <w:proofErr w:type="gramStart"/>
      <w:r w:rsidRPr="00EA205D">
        <w:rPr>
          <w:rFonts w:ascii="Times New Roman" w:eastAsia="Times New Roman" w:hAnsi="Times New Roman" w:cs="Times New Roman"/>
          <w:bCs/>
          <w:sz w:val="24"/>
          <w:szCs w:val="24"/>
          <w:lang w:val="en-US"/>
        </w:rPr>
        <w:t>research :</w:t>
      </w:r>
      <w:proofErr w:type="gramEnd"/>
      <w:r w:rsidRPr="00EA205D">
        <w:rPr>
          <w:rFonts w:ascii="Times New Roman" w:eastAsia="Times New Roman" w:hAnsi="Times New Roman" w:cs="Times New Roman"/>
          <w:bCs/>
          <w:sz w:val="24"/>
          <w:szCs w:val="24"/>
          <w:lang w:val="en-US"/>
        </w:rPr>
        <w:t xml:space="preserve"> design and methods, Sage Publications, USA, 2009.</w:t>
      </w:r>
    </w:p>
    <w:p w:rsidR="0001003B" w:rsidRDefault="0001003B" w:rsidP="0001003B">
      <w:pPr>
        <w:spacing w:after="120" w:line="360" w:lineRule="auto"/>
        <w:jc w:val="both"/>
        <w:rPr>
          <w:rFonts w:ascii="Times New Roman" w:eastAsia="Times New Roman" w:hAnsi="Times New Roman" w:cs="Times New Roman"/>
          <w:bCs/>
          <w:sz w:val="24"/>
          <w:szCs w:val="24"/>
        </w:rPr>
      </w:pPr>
      <w:r w:rsidRPr="0001003B">
        <w:rPr>
          <w:rFonts w:ascii="Times New Roman" w:eastAsia="Times New Roman" w:hAnsi="Times New Roman" w:cs="Times New Roman"/>
          <w:bCs/>
          <w:sz w:val="24"/>
          <w:szCs w:val="24"/>
          <w:lang w:val="en-US"/>
        </w:rPr>
        <w:t xml:space="preserve">ZANDVLIET, </w:t>
      </w:r>
      <w:proofErr w:type="spellStart"/>
      <w:r w:rsidRPr="0001003B">
        <w:rPr>
          <w:rFonts w:ascii="Times New Roman" w:eastAsia="Times New Roman" w:hAnsi="Times New Roman" w:cs="Times New Roman"/>
          <w:bCs/>
          <w:sz w:val="24"/>
          <w:szCs w:val="24"/>
          <w:lang w:val="en-US"/>
        </w:rPr>
        <w:t>Korstiaan</w:t>
      </w:r>
      <w:proofErr w:type="spellEnd"/>
      <w:r w:rsidRPr="0001003B">
        <w:rPr>
          <w:rFonts w:ascii="Times New Roman" w:eastAsia="Times New Roman" w:hAnsi="Times New Roman" w:cs="Times New Roman"/>
          <w:bCs/>
          <w:sz w:val="24"/>
          <w:szCs w:val="24"/>
          <w:lang w:val="en-US"/>
        </w:rPr>
        <w:t xml:space="preserve"> (2011), Equity or </w:t>
      </w:r>
      <w:proofErr w:type="gramStart"/>
      <w:r w:rsidRPr="0001003B">
        <w:rPr>
          <w:rFonts w:ascii="Times New Roman" w:eastAsia="Times New Roman" w:hAnsi="Times New Roman" w:cs="Times New Roman"/>
          <w:bCs/>
          <w:sz w:val="24"/>
          <w:szCs w:val="24"/>
          <w:lang w:val="en-US"/>
        </w:rPr>
        <w:t>Debt ?</w:t>
      </w:r>
      <w:proofErr w:type="gramEnd"/>
      <w:r w:rsidRPr="0001003B">
        <w:rPr>
          <w:rFonts w:ascii="Times New Roman" w:eastAsia="Times New Roman" w:hAnsi="Times New Roman" w:cs="Times New Roman"/>
          <w:bCs/>
          <w:sz w:val="24"/>
          <w:szCs w:val="24"/>
          <w:lang w:val="en-US"/>
        </w:rPr>
        <w:t xml:space="preserve"> The next step in Crowdfunding, </w:t>
      </w:r>
      <w:proofErr w:type="spellStart"/>
      <w:r w:rsidRPr="0001003B">
        <w:rPr>
          <w:rFonts w:ascii="Times New Roman" w:eastAsia="Times New Roman" w:hAnsi="Times New Roman" w:cs="Times New Roman"/>
          <w:bCs/>
          <w:sz w:val="24"/>
          <w:szCs w:val="24"/>
          <w:lang w:val="en-US"/>
        </w:rPr>
        <w:t>Crowdfund</w:t>
      </w:r>
      <w:proofErr w:type="spellEnd"/>
      <w:r w:rsidRPr="0001003B">
        <w:rPr>
          <w:rFonts w:ascii="Times New Roman" w:eastAsia="Times New Roman" w:hAnsi="Times New Roman" w:cs="Times New Roman"/>
          <w:bCs/>
          <w:sz w:val="24"/>
          <w:szCs w:val="24"/>
          <w:lang w:val="en-US"/>
        </w:rPr>
        <w:t xml:space="preserve"> News.</w:t>
      </w:r>
      <w:r>
        <w:rPr>
          <w:rFonts w:ascii="Times New Roman" w:eastAsia="Times New Roman" w:hAnsi="Times New Roman" w:cs="Times New Roman"/>
          <w:bCs/>
          <w:sz w:val="24"/>
          <w:szCs w:val="24"/>
          <w:lang w:val="en-US"/>
        </w:rPr>
        <w:t xml:space="preserve"> </w:t>
      </w:r>
      <w:r w:rsidRPr="0001003B">
        <w:rPr>
          <w:rFonts w:ascii="Times New Roman" w:eastAsia="Times New Roman" w:hAnsi="Times New Roman" w:cs="Times New Roman"/>
          <w:bCs/>
          <w:sz w:val="24"/>
          <w:szCs w:val="24"/>
        </w:rPr>
        <w:t xml:space="preserve">[En ligne] </w:t>
      </w:r>
      <w:hyperlink r:id="rId14" w:history="1">
        <w:r w:rsidRPr="0001003B">
          <w:rPr>
            <w:rFonts w:ascii="Times New Roman" w:eastAsia="Times New Roman" w:hAnsi="Times New Roman" w:cs="Times New Roman"/>
            <w:bCs/>
            <w:color w:val="0563C1"/>
            <w:sz w:val="24"/>
            <w:szCs w:val="24"/>
            <w:u w:val="single"/>
          </w:rPr>
          <w:t>http://crowdfundnews.blogspot.fr/2011/01/equity-or-debt-next-step-in.html</w:t>
        </w:r>
      </w:hyperlink>
      <w:r w:rsidRPr="0001003B">
        <w:rPr>
          <w:rFonts w:ascii="Times New Roman" w:eastAsia="Times New Roman" w:hAnsi="Times New Roman" w:cs="Times New Roman"/>
          <w:bCs/>
          <w:sz w:val="24"/>
          <w:szCs w:val="24"/>
        </w:rPr>
        <w:t>. Page consultée le 4 février 2014.</w:t>
      </w:r>
    </w:p>
    <w:p w:rsidR="0001003B" w:rsidRPr="0001003B" w:rsidRDefault="0001003B" w:rsidP="0001003B">
      <w:pPr>
        <w:spacing w:after="120" w:line="360" w:lineRule="auto"/>
        <w:jc w:val="both"/>
        <w:rPr>
          <w:rFonts w:ascii="Times New Roman" w:eastAsia="Times New Roman" w:hAnsi="Times New Roman" w:cs="Times New Roman"/>
          <w:bCs/>
          <w:sz w:val="24"/>
          <w:szCs w:val="24"/>
        </w:rPr>
      </w:pPr>
    </w:p>
    <w:p w:rsidR="00362D89" w:rsidRPr="001725C8" w:rsidRDefault="00D85689" w:rsidP="0001003B">
      <w:pPr>
        <w:spacing w:line="360" w:lineRule="auto"/>
        <w:jc w:val="both"/>
        <w:rPr>
          <w:rFonts w:ascii="Times New Roman" w:hAnsi="Times New Roman" w:cs="Times New Roman"/>
          <w:b/>
          <w:bCs/>
          <w:sz w:val="24"/>
          <w:szCs w:val="24"/>
          <w:lang w:val="de-DE"/>
        </w:rPr>
      </w:pPr>
      <w:proofErr w:type="spellStart"/>
      <w:r>
        <w:rPr>
          <w:rFonts w:ascii="Times New Roman" w:hAnsi="Times New Roman" w:cs="Times New Roman"/>
          <w:b/>
          <w:bCs/>
          <w:sz w:val="24"/>
          <w:szCs w:val="24"/>
          <w:lang w:val="de-DE"/>
        </w:rPr>
        <w:t>Webographie</w:t>
      </w:r>
      <w:proofErr w:type="spellEnd"/>
      <w:r>
        <w:rPr>
          <w:rFonts w:ascii="Times New Roman" w:hAnsi="Times New Roman" w:cs="Times New Roman"/>
          <w:b/>
          <w:bCs/>
          <w:sz w:val="24"/>
          <w:szCs w:val="24"/>
          <w:lang w:val="de-DE"/>
        </w:rPr>
        <w:t> </w:t>
      </w:r>
      <w:r w:rsidR="00362D89" w:rsidRPr="001725C8">
        <w:rPr>
          <w:rFonts w:ascii="Times New Roman" w:hAnsi="Times New Roman" w:cs="Times New Roman"/>
          <w:b/>
          <w:bCs/>
          <w:sz w:val="24"/>
          <w:szCs w:val="24"/>
          <w:lang w:val="de-DE"/>
        </w:rPr>
        <w:t>:</w:t>
      </w:r>
    </w:p>
    <w:p w:rsidR="00362D89" w:rsidRPr="001725C8" w:rsidRDefault="00255B71" w:rsidP="001725C8">
      <w:pPr>
        <w:spacing w:after="0" w:line="360" w:lineRule="auto"/>
        <w:jc w:val="both"/>
        <w:rPr>
          <w:rFonts w:ascii="Times New Roman" w:hAnsi="Times New Roman" w:cs="Times New Roman"/>
          <w:sz w:val="24"/>
          <w:szCs w:val="24"/>
          <w:lang w:val="de-DE"/>
        </w:rPr>
      </w:pPr>
      <w:hyperlink r:id="rId15" w:history="1">
        <w:r w:rsidR="00362D89" w:rsidRPr="001725C8">
          <w:rPr>
            <w:rStyle w:val="Lienhypertexte"/>
            <w:rFonts w:ascii="Times New Roman" w:hAnsi="Times New Roman" w:cs="Times New Roman"/>
            <w:sz w:val="24"/>
            <w:szCs w:val="24"/>
            <w:lang w:val="de-DE"/>
          </w:rPr>
          <w:t>https://1000x1000.at/home</w:t>
        </w:r>
      </w:hyperlink>
    </w:p>
    <w:p w:rsidR="00362D89" w:rsidRPr="001725C8" w:rsidRDefault="00255B71" w:rsidP="001725C8">
      <w:pPr>
        <w:spacing w:after="0" w:line="360" w:lineRule="auto"/>
        <w:jc w:val="both"/>
        <w:rPr>
          <w:rFonts w:ascii="Times New Roman" w:hAnsi="Times New Roman" w:cs="Times New Roman"/>
          <w:sz w:val="24"/>
          <w:szCs w:val="24"/>
          <w:lang w:val="de-DE"/>
        </w:rPr>
      </w:pPr>
      <w:hyperlink r:id="rId16" w:history="1">
        <w:r w:rsidR="00362D89" w:rsidRPr="001725C8">
          <w:rPr>
            <w:rStyle w:val="Lienhypertexte"/>
            <w:rFonts w:ascii="Times New Roman" w:hAnsi="Times New Roman" w:cs="Times New Roman"/>
            <w:sz w:val="24"/>
            <w:szCs w:val="24"/>
            <w:lang w:val="de-DE"/>
          </w:rPr>
          <w:t>https://www.conda.at/</w:t>
        </w:r>
      </w:hyperlink>
    </w:p>
    <w:p w:rsidR="00362D89" w:rsidRDefault="00255B71" w:rsidP="001725C8">
      <w:pPr>
        <w:spacing w:after="0" w:line="360" w:lineRule="auto"/>
        <w:jc w:val="both"/>
        <w:rPr>
          <w:rStyle w:val="Lienhypertexte"/>
          <w:rFonts w:ascii="Times New Roman" w:hAnsi="Times New Roman" w:cs="Times New Roman"/>
          <w:sz w:val="24"/>
          <w:szCs w:val="24"/>
          <w:lang w:val="de-DE"/>
        </w:rPr>
      </w:pPr>
      <w:hyperlink r:id="rId17" w:history="1">
        <w:r w:rsidR="00362D89" w:rsidRPr="001725C8">
          <w:rPr>
            <w:rStyle w:val="Lienhypertexte"/>
            <w:rFonts w:ascii="Times New Roman" w:hAnsi="Times New Roman" w:cs="Times New Roman"/>
            <w:sz w:val="24"/>
            <w:szCs w:val="24"/>
            <w:lang w:val="de-DE"/>
          </w:rPr>
          <w:t>http://www.respekt.net/</w:t>
        </w:r>
      </w:hyperlink>
    </w:p>
    <w:p w:rsidR="00787C20" w:rsidRPr="002B7A65" w:rsidRDefault="00787C20" w:rsidP="001725C8">
      <w:pPr>
        <w:spacing w:after="0" w:line="360" w:lineRule="auto"/>
        <w:jc w:val="both"/>
        <w:rPr>
          <w:rStyle w:val="Lienhypertexte"/>
          <w:rFonts w:ascii="Times New Roman" w:hAnsi="Times New Roman" w:cs="Times New Roman"/>
          <w:sz w:val="24"/>
          <w:szCs w:val="24"/>
          <w:lang w:val="de-DE"/>
        </w:rPr>
      </w:pPr>
      <w:r w:rsidRPr="00787C20">
        <w:rPr>
          <w:rStyle w:val="Lienhypertexte"/>
          <w:rFonts w:ascii="Times New Roman" w:hAnsi="Times New Roman" w:cs="Times New Roman"/>
          <w:sz w:val="24"/>
          <w:szCs w:val="24"/>
          <w:lang w:val="de-DE"/>
        </w:rPr>
        <w:t>http://www.europecrowdfunding.org/</w:t>
      </w:r>
    </w:p>
    <w:p w:rsidR="00D85689" w:rsidRDefault="00255B71" w:rsidP="001725C8">
      <w:pPr>
        <w:spacing w:after="0" w:line="360" w:lineRule="auto"/>
        <w:jc w:val="both"/>
        <w:rPr>
          <w:rFonts w:ascii="Times New Roman" w:hAnsi="Times New Roman" w:cs="Times New Roman"/>
          <w:sz w:val="24"/>
          <w:szCs w:val="24"/>
          <w:lang w:val="de-DE"/>
        </w:rPr>
      </w:pPr>
      <w:hyperlink r:id="rId18" w:history="1">
        <w:r w:rsidR="004D58FD" w:rsidRPr="001725C8">
          <w:rPr>
            <w:rStyle w:val="Lienhypertexte"/>
            <w:rFonts w:ascii="Times New Roman" w:hAnsi="Times New Roman" w:cs="Times New Roman"/>
            <w:sz w:val="24"/>
            <w:szCs w:val="24"/>
            <w:lang w:val="de-DE"/>
          </w:rPr>
          <w:t>http://www.apce.com/pid14215/crowdfunding.html</w:t>
        </w:r>
      </w:hyperlink>
      <w:r w:rsidR="004D58FD" w:rsidRPr="001725C8">
        <w:rPr>
          <w:rFonts w:ascii="Times New Roman" w:hAnsi="Times New Roman" w:cs="Times New Roman"/>
          <w:sz w:val="24"/>
          <w:szCs w:val="24"/>
          <w:lang w:val="de-DE"/>
        </w:rPr>
        <w:t xml:space="preserve"> </w:t>
      </w:r>
    </w:p>
    <w:sectPr w:rsidR="00D85689" w:rsidSect="00CE52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B71" w:rsidRDefault="00255B71" w:rsidP="00AA42A2">
      <w:pPr>
        <w:spacing w:after="0" w:line="240" w:lineRule="auto"/>
      </w:pPr>
      <w:r>
        <w:separator/>
      </w:r>
    </w:p>
  </w:endnote>
  <w:endnote w:type="continuationSeparator" w:id="0">
    <w:p w:rsidR="00255B71" w:rsidRDefault="00255B71" w:rsidP="00AA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B71" w:rsidRDefault="00255B71" w:rsidP="00AA42A2">
      <w:pPr>
        <w:spacing w:after="0" w:line="240" w:lineRule="auto"/>
      </w:pPr>
      <w:r>
        <w:separator/>
      </w:r>
    </w:p>
  </w:footnote>
  <w:footnote w:type="continuationSeparator" w:id="0">
    <w:p w:rsidR="00255B71" w:rsidRDefault="00255B71" w:rsidP="00AA42A2">
      <w:pPr>
        <w:spacing w:after="0" w:line="240" w:lineRule="auto"/>
      </w:pPr>
      <w:r>
        <w:continuationSeparator/>
      </w:r>
    </w:p>
  </w:footnote>
  <w:footnote w:id="1">
    <w:p w:rsidR="00055835" w:rsidRPr="00287B8C" w:rsidRDefault="00055835" w:rsidP="00055835">
      <w:pPr>
        <w:pStyle w:val="Notedebasdepage"/>
        <w:spacing w:after="0" w:line="240" w:lineRule="auto"/>
        <w:jc w:val="both"/>
        <w:rPr>
          <w:rFonts w:ascii="Times New Roman" w:hAnsi="Times New Roman"/>
        </w:rPr>
      </w:pPr>
      <w:r w:rsidRPr="00287B8C">
        <w:rPr>
          <w:rStyle w:val="Appelnotedebasdep"/>
          <w:rFonts w:ascii="Times New Roman" w:hAnsi="Times New Roman"/>
        </w:rPr>
        <w:footnoteRef/>
      </w:r>
      <w:r w:rsidRPr="00287B8C">
        <w:rPr>
          <w:rFonts w:ascii="Times New Roman" w:hAnsi="Times New Roman"/>
        </w:rPr>
        <w:t xml:space="preserve"> Enseignant-chercheur, Groupe ESC Dijon Bourgogne, LESSAC, et Université de Bourgogne, CIMEOS EA 4177/Équipe 3S, Mihaela.Bonescu@escdijon.eu.</w:t>
      </w:r>
    </w:p>
  </w:footnote>
  <w:footnote w:id="2">
    <w:p w:rsidR="00055835" w:rsidRPr="00287B8C" w:rsidRDefault="00055835" w:rsidP="00055835">
      <w:pPr>
        <w:pStyle w:val="Notedebasdepage"/>
        <w:spacing w:after="0" w:line="240" w:lineRule="auto"/>
        <w:jc w:val="both"/>
        <w:rPr>
          <w:rFonts w:ascii="Times New Roman" w:hAnsi="Times New Roman"/>
        </w:rPr>
      </w:pPr>
      <w:r w:rsidRPr="00287B8C">
        <w:rPr>
          <w:rStyle w:val="Appelnotedebasdep"/>
          <w:rFonts w:ascii="Times New Roman" w:hAnsi="Times New Roman"/>
        </w:rPr>
        <w:footnoteRef/>
      </w:r>
      <w:r w:rsidRPr="00287B8C">
        <w:rPr>
          <w:rFonts w:ascii="Times New Roman" w:hAnsi="Times New Roman"/>
        </w:rPr>
        <w:t xml:space="preserve"> Enseignant-chercheur, responsable du Département Langues et Cultures, Groupe ESC Dijon Bourgogne, Chaire Microfinance, </w:t>
      </w:r>
      <w:r w:rsidR="00C542BA">
        <w:rPr>
          <w:rFonts w:ascii="Times New Roman" w:hAnsi="Times New Roman"/>
        </w:rPr>
        <w:t xml:space="preserve">Banque Populaire, </w:t>
      </w:r>
      <w:r w:rsidRPr="00287B8C">
        <w:rPr>
          <w:rFonts w:ascii="Times New Roman" w:hAnsi="Times New Roman"/>
        </w:rPr>
        <w:t>Cornelia.Caseau@escdijon.eu.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6D20"/>
    <w:multiLevelType w:val="hybridMultilevel"/>
    <w:tmpl w:val="8B72321E"/>
    <w:lvl w:ilvl="0" w:tplc="599E9C8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8F2533"/>
    <w:multiLevelType w:val="hybridMultilevel"/>
    <w:tmpl w:val="7E8C458A"/>
    <w:lvl w:ilvl="0" w:tplc="0A6413CC">
      <w:start w:val="1"/>
      <w:numFmt w:val="bullet"/>
      <w:lvlText w:val="•"/>
      <w:lvlJc w:val="left"/>
      <w:pPr>
        <w:tabs>
          <w:tab w:val="num" w:pos="720"/>
        </w:tabs>
        <w:ind w:left="720" w:hanging="360"/>
      </w:pPr>
      <w:rPr>
        <w:rFonts w:ascii="Times New Roman" w:hAnsi="Times New Roman" w:hint="default"/>
      </w:rPr>
    </w:lvl>
    <w:lvl w:ilvl="1" w:tplc="DAB4DB30">
      <w:start w:val="1"/>
      <w:numFmt w:val="bullet"/>
      <w:lvlText w:val="•"/>
      <w:lvlJc w:val="left"/>
      <w:pPr>
        <w:tabs>
          <w:tab w:val="num" w:pos="1440"/>
        </w:tabs>
        <w:ind w:left="1440" w:hanging="360"/>
      </w:pPr>
      <w:rPr>
        <w:rFonts w:ascii="Times New Roman" w:hAnsi="Times New Roman" w:hint="default"/>
      </w:rPr>
    </w:lvl>
    <w:lvl w:ilvl="2" w:tplc="60BC73E4">
      <w:start w:val="1"/>
      <w:numFmt w:val="bullet"/>
      <w:lvlText w:val="•"/>
      <w:lvlJc w:val="left"/>
      <w:pPr>
        <w:tabs>
          <w:tab w:val="num" w:pos="2160"/>
        </w:tabs>
        <w:ind w:left="2160" w:hanging="360"/>
      </w:pPr>
      <w:rPr>
        <w:rFonts w:ascii="Times New Roman" w:hAnsi="Times New Roman" w:hint="default"/>
      </w:rPr>
    </w:lvl>
    <w:lvl w:ilvl="3" w:tplc="64F23282">
      <w:start w:val="1"/>
      <w:numFmt w:val="bullet"/>
      <w:lvlText w:val="•"/>
      <w:lvlJc w:val="left"/>
      <w:pPr>
        <w:tabs>
          <w:tab w:val="num" w:pos="2880"/>
        </w:tabs>
        <w:ind w:left="2880" w:hanging="360"/>
      </w:pPr>
      <w:rPr>
        <w:rFonts w:ascii="Times New Roman" w:hAnsi="Times New Roman" w:hint="default"/>
      </w:rPr>
    </w:lvl>
    <w:lvl w:ilvl="4" w:tplc="EAF45190">
      <w:start w:val="1"/>
      <w:numFmt w:val="bullet"/>
      <w:lvlText w:val="•"/>
      <w:lvlJc w:val="left"/>
      <w:pPr>
        <w:tabs>
          <w:tab w:val="num" w:pos="3600"/>
        </w:tabs>
        <w:ind w:left="3600" w:hanging="360"/>
      </w:pPr>
      <w:rPr>
        <w:rFonts w:ascii="Times New Roman" w:hAnsi="Times New Roman" w:hint="default"/>
      </w:rPr>
    </w:lvl>
    <w:lvl w:ilvl="5" w:tplc="911EADE2">
      <w:start w:val="1"/>
      <w:numFmt w:val="bullet"/>
      <w:lvlText w:val="•"/>
      <w:lvlJc w:val="left"/>
      <w:pPr>
        <w:tabs>
          <w:tab w:val="num" w:pos="4320"/>
        </w:tabs>
        <w:ind w:left="4320" w:hanging="360"/>
      </w:pPr>
      <w:rPr>
        <w:rFonts w:ascii="Times New Roman" w:hAnsi="Times New Roman" w:hint="default"/>
      </w:rPr>
    </w:lvl>
    <w:lvl w:ilvl="6" w:tplc="4F3635B2">
      <w:start w:val="1"/>
      <w:numFmt w:val="bullet"/>
      <w:lvlText w:val="•"/>
      <w:lvlJc w:val="left"/>
      <w:pPr>
        <w:tabs>
          <w:tab w:val="num" w:pos="5040"/>
        </w:tabs>
        <w:ind w:left="5040" w:hanging="360"/>
      </w:pPr>
      <w:rPr>
        <w:rFonts w:ascii="Times New Roman" w:hAnsi="Times New Roman" w:hint="default"/>
      </w:rPr>
    </w:lvl>
    <w:lvl w:ilvl="7" w:tplc="61E4E05C">
      <w:start w:val="1"/>
      <w:numFmt w:val="bullet"/>
      <w:lvlText w:val="•"/>
      <w:lvlJc w:val="left"/>
      <w:pPr>
        <w:tabs>
          <w:tab w:val="num" w:pos="5760"/>
        </w:tabs>
        <w:ind w:left="5760" w:hanging="360"/>
      </w:pPr>
      <w:rPr>
        <w:rFonts w:ascii="Times New Roman" w:hAnsi="Times New Roman" w:hint="default"/>
      </w:rPr>
    </w:lvl>
    <w:lvl w:ilvl="8" w:tplc="E60C1C58">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7D2"/>
    <w:rsid w:val="0000077A"/>
    <w:rsid w:val="0001003B"/>
    <w:rsid w:val="00010B93"/>
    <w:rsid w:val="00041855"/>
    <w:rsid w:val="00054B3D"/>
    <w:rsid w:val="00055835"/>
    <w:rsid w:val="00055B29"/>
    <w:rsid w:val="00066481"/>
    <w:rsid w:val="00080212"/>
    <w:rsid w:val="00081479"/>
    <w:rsid w:val="000B5862"/>
    <w:rsid w:val="000B67D2"/>
    <w:rsid w:val="000D1710"/>
    <w:rsid w:val="000F029D"/>
    <w:rsid w:val="00100781"/>
    <w:rsid w:val="00110549"/>
    <w:rsid w:val="00166345"/>
    <w:rsid w:val="001725C8"/>
    <w:rsid w:val="00186FBB"/>
    <w:rsid w:val="001922F6"/>
    <w:rsid w:val="001A2254"/>
    <w:rsid w:val="001C4799"/>
    <w:rsid w:val="001C4C11"/>
    <w:rsid w:val="001C6ADD"/>
    <w:rsid w:val="002110E5"/>
    <w:rsid w:val="00224B90"/>
    <w:rsid w:val="002358B3"/>
    <w:rsid w:val="00255B71"/>
    <w:rsid w:val="00266491"/>
    <w:rsid w:val="00273AB6"/>
    <w:rsid w:val="002B472D"/>
    <w:rsid w:val="002B7A65"/>
    <w:rsid w:val="003054A3"/>
    <w:rsid w:val="003416F8"/>
    <w:rsid w:val="00344E7D"/>
    <w:rsid w:val="00345A4C"/>
    <w:rsid w:val="00361E15"/>
    <w:rsid w:val="00362D89"/>
    <w:rsid w:val="00381307"/>
    <w:rsid w:val="00381A7A"/>
    <w:rsid w:val="00390BC1"/>
    <w:rsid w:val="003F7244"/>
    <w:rsid w:val="00425BB9"/>
    <w:rsid w:val="0043413A"/>
    <w:rsid w:val="00436CC0"/>
    <w:rsid w:val="004378E0"/>
    <w:rsid w:val="0047679B"/>
    <w:rsid w:val="004B18CA"/>
    <w:rsid w:val="004D58FD"/>
    <w:rsid w:val="004E222E"/>
    <w:rsid w:val="004F1FE4"/>
    <w:rsid w:val="00507276"/>
    <w:rsid w:val="00556A0B"/>
    <w:rsid w:val="005D66B9"/>
    <w:rsid w:val="00613BCA"/>
    <w:rsid w:val="00614048"/>
    <w:rsid w:val="006541A5"/>
    <w:rsid w:val="006957E7"/>
    <w:rsid w:val="006F2497"/>
    <w:rsid w:val="00787C20"/>
    <w:rsid w:val="007A651A"/>
    <w:rsid w:val="007B173D"/>
    <w:rsid w:val="007C59DC"/>
    <w:rsid w:val="00822A9D"/>
    <w:rsid w:val="00826EC3"/>
    <w:rsid w:val="00845C39"/>
    <w:rsid w:val="00873039"/>
    <w:rsid w:val="00883D57"/>
    <w:rsid w:val="00887D5F"/>
    <w:rsid w:val="008D021B"/>
    <w:rsid w:val="008E5869"/>
    <w:rsid w:val="0094354B"/>
    <w:rsid w:val="0098090D"/>
    <w:rsid w:val="009A268D"/>
    <w:rsid w:val="009B12EF"/>
    <w:rsid w:val="009C1878"/>
    <w:rsid w:val="009C349C"/>
    <w:rsid w:val="009E1F6F"/>
    <w:rsid w:val="00A16EED"/>
    <w:rsid w:val="00A251E6"/>
    <w:rsid w:val="00A3731F"/>
    <w:rsid w:val="00A40DD1"/>
    <w:rsid w:val="00A8656B"/>
    <w:rsid w:val="00A91083"/>
    <w:rsid w:val="00AA2214"/>
    <w:rsid w:val="00AA42A2"/>
    <w:rsid w:val="00AC33A5"/>
    <w:rsid w:val="00AC3E38"/>
    <w:rsid w:val="00AD7892"/>
    <w:rsid w:val="00B00F4B"/>
    <w:rsid w:val="00B26FE6"/>
    <w:rsid w:val="00B31C56"/>
    <w:rsid w:val="00BC3AF8"/>
    <w:rsid w:val="00BD31A1"/>
    <w:rsid w:val="00BF53B4"/>
    <w:rsid w:val="00C01FC6"/>
    <w:rsid w:val="00C3402E"/>
    <w:rsid w:val="00C47620"/>
    <w:rsid w:val="00C542BA"/>
    <w:rsid w:val="00C8519E"/>
    <w:rsid w:val="00C90743"/>
    <w:rsid w:val="00C907A4"/>
    <w:rsid w:val="00CD28C5"/>
    <w:rsid w:val="00CE2458"/>
    <w:rsid w:val="00CE520C"/>
    <w:rsid w:val="00CF2A2C"/>
    <w:rsid w:val="00D25CFC"/>
    <w:rsid w:val="00D25FBA"/>
    <w:rsid w:val="00D85689"/>
    <w:rsid w:val="00DA070E"/>
    <w:rsid w:val="00DB7B2F"/>
    <w:rsid w:val="00DF1EF9"/>
    <w:rsid w:val="00E64F26"/>
    <w:rsid w:val="00E84A67"/>
    <w:rsid w:val="00EA123D"/>
    <w:rsid w:val="00EA205D"/>
    <w:rsid w:val="00EA2122"/>
    <w:rsid w:val="00EC40C0"/>
    <w:rsid w:val="00EC49B4"/>
    <w:rsid w:val="00EE54E7"/>
    <w:rsid w:val="00F173B3"/>
    <w:rsid w:val="00F34FFD"/>
    <w:rsid w:val="00F73F5D"/>
    <w:rsid w:val="00FC4266"/>
    <w:rsid w:val="00FE1351"/>
    <w:rsid w:val="00FF2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D5A793-835F-41F0-A52E-8526089B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0C"/>
    <w:pPr>
      <w:spacing w:after="160" w:line="259"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A2254"/>
    <w:rPr>
      <w:color w:val="0563C1"/>
      <w:u w:val="single"/>
    </w:rPr>
  </w:style>
  <w:style w:type="character" w:styleId="Lienhypertextesuivivisit">
    <w:name w:val="FollowedHyperlink"/>
    <w:uiPriority w:val="99"/>
    <w:semiHidden/>
    <w:unhideWhenUsed/>
    <w:rsid w:val="00054B3D"/>
    <w:rPr>
      <w:color w:val="800080"/>
      <w:u w:val="single"/>
    </w:rPr>
  </w:style>
  <w:style w:type="character" w:customStyle="1" w:styleId="highlight">
    <w:name w:val="highlight"/>
    <w:rsid w:val="009A268D"/>
  </w:style>
  <w:style w:type="paragraph" w:styleId="Notedebasdepage">
    <w:name w:val="footnote text"/>
    <w:basedOn w:val="Normal"/>
    <w:link w:val="NotedebasdepageCar"/>
    <w:rsid w:val="00AA42A2"/>
    <w:rPr>
      <w:rFonts w:eastAsia="Times New Roman"/>
      <w:sz w:val="20"/>
      <w:szCs w:val="20"/>
    </w:rPr>
  </w:style>
  <w:style w:type="character" w:customStyle="1" w:styleId="NotedebasdepageCar">
    <w:name w:val="Note de bas de page Car"/>
    <w:link w:val="Notedebasdepage"/>
    <w:rsid w:val="00AA42A2"/>
    <w:rPr>
      <w:rFonts w:eastAsia="Times New Roman" w:cs="Calibri"/>
      <w:lang w:eastAsia="en-US"/>
    </w:rPr>
  </w:style>
  <w:style w:type="character" w:styleId="Appelnotedebasdep">
    <w:name w:val="footnote reference"/>
    <w:semiHidden/>
    <w:rsid w:val="00AA42A2"/>
    <w:rPr>
      <w:vertAlign w:val="superscript"/>
    </w:rPr>
  </w:style>
  <w:style w:type="paragraph" w:styleId="Textedebulles">
    <w:name w:val="Balloon Text"/>
    <w:basedOn w:val="Normal"/>
    <w:link w:val="TextedebullesCar"/>
    <w:uiPriority w:val="99"/>
    <w:semiHidden/>
    <w:unhideWhenUsed/>
    <w:rsid w:val="00DB7B2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B7B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7411">
      <w:marLeft w:val="0"/>
      <w:marRight w:val="0"/>
      <w:marTop w:val="0"/>
      <w:marBottom w:val="0"/>
      <w:divBdr>
        <w:top w:val="none" w:sz="0" w:space="0" w:color="auto"/>
        <w:left w:val="none" w:sz="0" w:space="0" w:color="auto"/>
        <w:bottom w:val="none" w:sz="0" w:space="0" w:color="auto"/>
        <w:right w:val="none" w:sz="0" w:space="0" w:color="auto"/>
      </w:divBdr>
      <w:divsChild>
        <w:div w:id="782847410">
          <w:marLeft w:val="0"/>
          <w:marRight w:val="0"/>
          <w:marTop w:val="115"/>
          <w:marBottom w:val="0"/>
          <w:divBdr>
            <w:top w:val="none" w:sz="0" w:space="0" w:color="auto"/>
            <w:left w:val="none" w:sz="0" w:space="0" w:color="auto"/>
            <w:bottom w:val="none" w:sz="0" w:space="0" w:color="auto"/>
            <w:right w:val="none" w:sz="0" w:space="0" w:color="auto"/>
          </w:divBdr>
        </w:div>
        <w:div w:id="782847412">
          <w:marLeft w:val="0"/>
          <w:marRight w:val="0"/>
          <w:marTop w:val="115"/>
          <w:marBottom w:val="0"/>
          <w:divBdr>
            <w:top w:val="none" w:sz="0" w:space="0" w:color="auto"/>
            <w:left w:val="none" w:sz="0" w:space="0" w:color="auto"/>
            <w:bottom w:val="none" w:sz="0" w:space="0" w:color="auto"/>
            <w:right w:val="none" w:sz="0" w:space="0" w:color="auto"/>
          </w:divBdr>
        </w:div>
        <w:div w:id="782847413">
          <w:marLeft w:val="0"/>
          <w:marRight w:val="0"/>
          <w:marTop w:val="115"/>
          <w:marBottom w:val="0"/>
          <w:divBdr>
            <w:top w:val="none" w:sz="0" w:space="0" w:color="auto"/>
            <w:left w:val="none" w:sz="0" w:space="0" w:color="auto"/>
            <w:bottom w:val="none" w:sz="0" w:space="0" w:color="auto"/>
            <w:right w:val="none" w:sz="0" w:space="0" w:color="auto"/>
          </w:divBdr>
        </w:div>
        <w:div w:id="782847414">
          <w:marLeft w:val="0"/>
          <w:marRight w:val="0"/>
          <w:marTop w:val="115"/>
          <w:marBottom w:val="0"/>
          <w:divBdr>
            <w:top w:val="none" w:sz="0" w:space="0" w:color="auto"/>
            <w:left w:val="none" w:sz="0" w:space="0" w:color="auto"/>
            <w:bottom w:val="none" w:sz="0" w:space="0" w:color="auto"/>
            <w:right w:val="none" w:sz="0" w:space="0" w:color="auto"/>
          </w:divBdr>
        </w:div>
        <w:div w:id="782847415">
          <w:marLeft w:val="0"/>
          <w:marRight w:val="0"/>
          <w:marTop w:val="115"/>
          <w:marBottom w:val="0"/>
          <w:divBdr>
            <w:top w:val="none" w:sz="0" w:space="0" w:color="auto"/>
            <w:left w:val="none" w:sz="0" w:space="0" w:color="auto"/>
            <w:bottom w:val="none" w:sz="0" w:space="0" w:color="auto"/>
            <w:right w:val="none" w:sz="0" w:space="0" w:color="auto"/>
          </w:divBdr>
        </w:div>
      </w:divsChild>
    </w:div>
    <w:div w:id="1740247146">
      <w:bodyDiv w:val="1"/>
      <w:marLeft w:val="0"/>
      <w:marRight w:val="0"/>
      <w:marTop w:val="0"/>
      <w:marBottom w:val="0"/>
      <w:divBdr>
        <w:top w:val="none" w:sz="0" w:space="0" w:color="auto"/>
        <w:left w:val="none" w:sz="0" w:space="0" w:color="auto"/>
        <w:bottom w:val="none" w:sz="0" w:space="0" w:color="auto"/>
        <w:right w:val="none" w:sz="0" w:space="0" w:color="auto"/>
      </w:divBdr>
      <w:divsChild>
        <w:div w:id="55587168">
          <w:marLeft w:val="0"/>
          <w:marRight w:val="0"/>
          <w:marTop w:val="0"/>
          <w:marBottom w:val="0"/>
          <w:divBdr>
            <w:top w:val="none" w:sz="0" w:space="0" w:color="auto"/>
            <w:left w:val="none" w:sz="0" w:space="0" w:color="auto"/>
            <w:bottom w:val="none" w:sz="0" w:space="0" w:color="auto"/>
            <w:right w:val="none" w:sz="0" w:space="0" w:color="auto"/>
          </w:divBdr>
        </w:div>
        <w:div w:id="189880579">
          <w:marLeft w:val="0"/>
          <w:marRight w:val="0"/>
          <w:marTop w:val="0"/>
          <w:marBottom w:val="0"/>
          <w:divBdr>
            <w:top w:val="none" w:sz="0" w:space="0" w:color="auto"/>
            <w:left w:val="none" w:sz="0" w:space="0" w:color="auto"/>
            <w:bottom w:val="none" w:sz="0" w:space="0" w:color="auto"/>
            <w:right w:val="none" w:sz="0" w:space="0" w:color="auto"/>
          </w:divBdr>
        </w:div>
        <w:div w:id="263609848">
          <w:marLeft w:val="0"/>
          <w:marRight w:val="0"/>
          <w:marTop w:val="0"/>
          <w:marBottom w:val="0"/>
          <w:divBdr>
            <w:top w:val="none" w:sz="0" w:space="0" w:color="auto"/>
            <w:left w:val="none" w:sz="0" w:space="0" w:color="auto"/>
            <w:bottom w:val="none" w:sz="0" w:space="0" w:color="auto"/>
            <w:right w:val="none" w:sz="0" w:space="0" w:color="auto"/>
          </w:divBdr>
        </w:div>
        <w:div w:id="102113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6820" TargetMode="External"/><Relationship Id="rId13" Type="http://schemas.openxmlformats.org/officeDocument/2006/relationships/hyperlink" Target="http://www.aaai.org/Conferences/conferences.php" TargetMode="External"/><Relationship Id="rId18" Type="http://schemas.openxmlformats.org/officeDocument/2006/relationships/hyperlink" Target="http://www.apce.com/pid14215/crowdfund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cetsociete.revues.org/1280" TargetMode="External"/><Relationship Id="rId17" Type="http://schemas.openxmlformats.org/officeDocument/2006/relationships/hyperlink" Target="http://www.respekt.net/" TargetMode="External"/><Relationship Id="rId2" Type="http://schemas.openxmlformats.org/officeDocument/2006/relationships/numbering" Target="numbering.xml"/><Relationship Id="rId16" Type="http://schemas.openxmlformats.org/officeDocument/2006/relationships/hyperlink" Target="https://www.conda.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rn.info/revue-reseaux-2010-6.htm" TargetMode="External"/><Relationship Id="rId5" Type="http://schemas.openxmlformats.org/officeDocument/2006/relationships/webSettings" Target="webSettings.xml"/><Relationship Id="rId15" Type="http://schemas.openxmlformats.org/officeDocument/2006/relationships/hyperlink" Target="https://1000x1000.at/home" TargetMode="External"/><Relationship Id="rId10" Type="http://schemas.openxmlformats.org/officeDocument/2006/relationships/hyperlink" Target="http://www.er.uqam.ca/nobel/gricis/actes/bogues/Coma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2139/ssrn.1578175" TargetMode="External"/><Relationship Id="rId14" Type="http://schemas.openxmlformats.org/officeDocument/2006/relationships/hyperlink" Target="http://crowdfundnews.blogspot.fr/2011/01/equity-or-debt-next-step-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6D74-B535-46E1-B8A7-61630C85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9364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La  communication efficace, une clé de développement pour lecrowdfunding</vt:lpstr>
    </vt:vector>
  </TitlesOfParts>
  <Company>Groupe ESC Dijon Bourgogne</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communication efficace, une clé de développement pour lecrowdfunding</dc:title>
  <dc:creator>Bonescu Mihaela</dc:creator>
  <cp:lastModifiedBy>Bonescu Mihaela</cp:lastModifiedBy>
  <cp:revision>4</cp:revision>
  <cp:lastPrinted>2014-02-06T10:17:00Z</cp:lastPrinted>
  <dcterms:created xsi:type="dcterms:W3CDTF">2014-03-12T05:58:00Z</dcterms:created>
  <dcterms:modified xsi:type="dcterms:W3CDTF">2014-03-12T06:00:00Z</dcterms:modified>
</cp:coreProperties>
</file>