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5A" w:rsidRDefault="00574AED" w:rsidP="003F545A">
      <w:pPr>
        <w:pStyle w:val="Heading1"/>
        <w:spacing w:line="480" w:lineRule="auto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Microequity</w:t>
      </w:r>
      <w:proofErr w:type="spellEnd"/>
      <w:r>
        <w:rPr>
          <w:szCs w:val="24"/>
          <w:lang w:val="en-US"/>
        </w:rPr>
        <w:t xml:space="preserve"> for Sustainable Development: relationships between principal components of micro-angel preferences in selection, mentoring and exit</w:t>
      </w:r>
    </w:p>
    <w:p w:rsidR="00574AED" w:rsidRPr="00574AED" w:rsidRDefault="00574AED" w:rsidP="00574AED">
      <w:pPr>
        <w:rPr>
          <w:lang w:val="en-US"/>
        </w:rPr>
      </w:pPr>
      <w:bookmarkStart w:id="0" w:name="_GoBack"/>
      <w:bookmarkEnd w:id="0"/>
    </w:p>
    <w:p w:rsidR="003F545A" w:rsidRPr="00D936CA" w:rsidRDefault="003F545A" w:rsidP="003F545A">
      <w:pPr>
        <w:spacing w:line="480" w:lineRule="auto"/>
        <w:rPr>
          <w:sz w:val="24"/>
          <w:szCs w:val="24"/>
          <w:lang w:val="es-ES"/>
        </w:rPr>
      </w:pPr>
      <w:r w:rsidRPr="00D936CA">
        <w:rPr>
          <w:sz w:val="24"/>
          <w:szCs w:val="24"/>
          <w:lang w:val="es-ES"/>
        </w:rPr>
        <w:t xml:space="preserve">Arvind </w:t>
      </w:r>
      <w:proofErr w:type="spellStart"/>
      <w:r w:rsidRPr="00D936CA">
        <w:rPr>
          <w:sz w:val="24"/>
          <w:szCs w:val="24"/>
          <w:lang w:val="es-ES"/>
        </w:rPr>
        <w:t>Ashta</w:t>
      </w:r>
      <w:r w:rsidRPr="00D936CA">
        <w:rPr>
          <w:sz w:val="24"/>
          <w:szCs w:val="24"/>
          <w:vertAlign w:val="superscript"/>
          <w:lang w:val="es-ES"/>
        </w:rPr>
        <w:t>a</w:t>
      </w:r>
      <w:proofErr w:type="spellEnd"/>
      <w:r w:rsidRPr="00D936CA">
        <w:rPr>
          <w:sz w:val="24"/>
          <w:szCs w:val="24"/>
          <w:lang w:val="es-ES"/>
        </w:rPr>
        <w:t xml:space="preserve">, </w:t>
      </w:r>
      <w:proofErr w:type="spellStart"/>
      <w:r w:rsidRPr="00D936CA">
        <w:rPr>
          <w:sz w:val="24"/>
          <w:szCs w:val="24"/>
          <w:lang w:val="es-ES"/>
        </w:rPr>
        <w:t>Glòria</w:t>
      </w:r>
      <w:proofErr w:type="spellEnd"/>
      <w:r w:rsidRPr="00D936CA">
        <w:rPr>
          <w:sz w:val="24"/>
          <w:szCs w:val="24"/>
          <w:lang w:val="es-ES"/>
        </w:rPr>
        <w:t xml:space="preserve"> </w:t>
      </w:r>
      <w:proofErr w:type="spellStart"/>
      <w:r w:rsidRPr="00D936CA">
        <w:rPr>
          <w:sz w:val="24"/>
          <w:szCs w:val="24"/>
          <w:lang w:val="es-ES"/>
        </w:rPr>
        <w:t>Estapé-Dubreuil</w:t>
      </w:r>
      <w:r w:rsidRPr="00D936CA">
        <w:rPr>
          <w:sz w:val="24"/>
          <w:szCs w:val="24"/>
          <w:vertAlign w:val="superscript"/>
          <w:lang w:val="es-ES"/>
        </w:rPr>
        <w:t>b</w:t>
      </w:r>
      <w:proofErr w:type="spellEnd"/>
      <w:r w:rsidRPr="00D936CA">
        <w:rPr>
          <w:sz w:val="24"/>
          <w:szCs w:val="24"/>
          <w:vertAlign w:val="superscript"/>
          <w:lang w:val="es-ES"/>
        </w:rPr>
        <w:t>,</w:t>
      </w:r>
      <w:r w:rsidRPr="00D936CA">
        <w:rPr>
          <w:sz w:val="24"/>
          <w:szCs w:val="24"/>
          <w:lang w:val="es-ES"/>
        </w:rPr>
        <w:t xml:space="preserve">*, Jean-Pierre </w:t>
      </w:r>
      <w:proofErr w:type="spellStart"/>
      <w:r w:rsidRPr="00D936CA">
        <w:rPr>
          <w:sz w:val="24"/>
          <w:szCs w:val="24"/>
          <w:lang w:val="es-ES"/>
        </w:rPr>
        <w:t>Hédou</w:t>
      </w:r>
      <w:r w:rsidRPr="00D936CA">
        <w:rPr>
          <w:sz w:val="24"/>
          <w:szCs w:val="24"/>
          <w:vertAlign w:val="superscript"/>
          <w:lang w:val="es-ES"/>
        </w:rPr>
        <w:t>c</w:t>
      </w:r>
      <w:proofErr w:type="spellEnd"/>
    </w:p>
    <w:p w:rsidR="003F545A" w:rsidRPr="00D936CA" w:rsidRDefault="003F545A" w:rsidP="003F545A">
      <w:pPr>
        <w:spacing w:line="480" w:lineRule="auto"/>
        <w:rPr>
          <w:sz w:val="24"/>
          <w:szCs w:val="24"/>
          <w:lang w:val="es-ES"/>
        </w:rPr>
      </w:pPr>
    </w:p>
    <w:p w:rsidR="003F545A" w:rsidRPr="00D936CA" w:rsidRDefault="003F545A" w:rsidP="003F545A">
      <w:pPr>
        <w:spacing w:line="480" w:lineRule="auto"/>
        <w:rPr>
          <w:sz w:val="24"/>
          <w:szCs w:val="24"/>
          <w:lang w:val="en-GB"/>
        </w:rPr>
      </w:pPr>
      <w:proofErr w:type="gramStart"/>
      <w:r w:rsidRPr="00D936CA">
        <w:rPr>
          <w:sz w:val="24"/>
          <w:szCs w:val="24"/>
          <w:vertAlign w:val="superscript"/>
        </w:rPr>
        <w:t>a</w:t>
      </w:r>
      <w:proofErr w:type="gramEnd"/>
      <w:r w:rsidRPr="00D936CA">
        <w:rPr>
          <w:sz w:val="24"/>
          <w:szCs w:val="24"/>
        </w:rPr>
        <w:t xml:space="preserve"> </w:t>
      </w:r>
      <w:r w:rsidRPr="00D936CA">
        <w:rPr>
          <w:sz w:val="24"/>
          <w:szCs w:val="24"/>
          <w:lang w:val="en-GB"/>
        </w:rPr>
        <w:t>Burgundy School of Business (</w:t>
      </w:r>
      <w:proofErr w:type="spellStart"/>
      <w:r w:rsidRPr="00D936CA">
        <w:rPr>
          <w:sz w:val="24"/>
          <w:szCs w:val="24"/>
          <w:lang w:val="en-GB"/>
        </w:rPr>
        <w:t>Groupe</w:t>
      </w:r>
      <w:proofErr w:type="spellEnd"/>
      <w:r w:rsidRPr="00D936CA">
        <w:rPr>
          <w:sz w:val="24"/>
          <w:szCs w:val="24"/>
          <w:lang w:val="en-GB"/>
        </w:rPr>
        <w:t xml:space="preserve"> ESC Dijon-Bourgogne), 21000 Dijon, France</w:t>
      </w:r>
    </w:p>
    <w:p w:rsidR="003F545A" w:rsidRPr="00D936CA" w:rsidRDefault="003F545A" w:rsidP="003F545A">
      <w:pPr>
        <w:spacing w:line="480" w:lineRule="auto"/>
        <w:rPr>
          <w:sz w:val="24"/>
          <w:szCs w:val="24"/>
          <w:lang w:val="en-GB"/>
        </w:rPr>
      </w:pPr>
      <w:proofErr w:type="gramStart"/>
      <w:r w:rsidRPr="00D936CA">
        <w:rPr>
          <w:sz w:val="24"/>
          <w:szCs w:val="24"/>
          <w:vertAlign w:val="superscript"/>
          <w:lang w:val="en-GB"/>
        </w:rPr>
        <w:t xml:space="preserve">b  </w:t>
      </w:r>
      <w:proofErr w:type="spellStart"/>
      <w:r w:rsidRPr="00D936CA">
        <w:rPr>
          <w:sz w:val="24"/>
          <w:szCs w:val="24"/>
          <w:lang w:val="en-GB"/>
        </w:rPr>
        <w:t>Universitat</w:t>
      </w:r>
      <w:proofErr w:type="spellEnd"/>
      <w:proofErr w:type="gramEnd"/>
      <w:r w:rsidRPr="00D936CA">
        <w:rPr>
          <w:sz w:val="24"/>
          <w:szCs w:val="24"/>
          <w:lang w:val="en-GB"/>
        </w:rPr>
        <w:t xml:space="preserve"> </w:t>
      </w:r>
      <w:proofErr w:type="spellStart"/>
      <w:r w:rsidRPr="00D936CA">
        <w:rPr>
          <w:sz w:val="24"/>
          <w:szCs w:val="24"/>
          <w:lang w:val="en-GB"/>
        </w:rPr>
        <w:t>Autonòma</w:t>
      </w:r>
      <w:proofErr w:type="spellEnd"/>
      <w:r w:rsidRPr="00D936CA">
        <w:rPr>
          <w:sz w:val="24"/>
          <w:szCs w:val="24"/>
          <w:lang w:val="en-GB"/>
        </w:rPr>
        <w:t xml:space="preserve"> de Barcelona, 08201, Sabadell, Spain</w:t>
      </w:r>
    </w:p>
    <w:p w:rsidR="003F545A" w:rsidRPr="00D936CA" w:rsidRDefault="003F545A" w:rsidP="003F545A">
      <w:pPr>
        <w:spacing w:line="480" w:lineRule="auto"/>
        <w:rPr>
          <w:sz w:val="24"/>
          <w:szCs w:val="24"/>
        </w:rPr>
      </w:pPr>
      <w:proofErr w:type="gramStart"/>
      <w:r w:rsidRPr="00D936CA">
        <w:rPr>
          <w:sz w:val="24"/>
          <w:szCs w:val="24"/>
          <w:vertAlign w:val="superscript"/>
          <w:lang w:val="en-GB"/>
        </w:rPr>
        <w:t>c</w:t>
      </w:r>
      <w:proofErr w:type="gramEnd"/>
      <w:r w:rsidRPr="00D936CA">
        <w:rPr>
          <w:sz w:val="24"/>
          <w:szCs w:val="24"/>
          <w:vertAlign w:val="superscript"/>
          <w:lang w:val="en-GB"/>
        </w:rPr>
        <w:t xml:space="preserve"> </w:t>
      </w:r>
      <w:r w:rsidRPr="00D936CA">
        <w:rPr>
          <w:sz w:val="24"/>
          <w:szCs w:val="24"/>
          <w:lang w:val="en-GB"/>
        </w:rPr>
        <w:t xml:space="preserve">Burgundy Regional Association of CIGALES, </w:t>
      </w:r>
      <w:r w:rsidRPr="00D936CA">
        <w:rPr>
          <w:sz w:val="24"/>
          <w:szCs w:val="24"/>
        </w:rPr>
        <w:t>21800 Quetigny, France</w:t>
      </w:r>
    </w:p>
    <w:p w:rsidR="003F545A" w:rsidRPr="00D936CA" w:rsidRDefault="003F545A" w:rsidP="003F545A">
      <w:pPr>
        <w:pStyle w:val="Heading1"/>
        <w:spacing w:line="480" w:lineRule="auto"/>
        <w:jc w:val="left"/>
        <w:rPr>
          <w:szCs w:val="24"/>
          <w:lang w:val="en-US"/>
        </w:rPr>
      </w:pPr>
    </w:p>
    <w:p w:rsidR="003F545A" w:rsidRPr="00D936CA" w:rsidRDefault="003F545A" w:rsidP="003F545A">
      <w:pPr>
        <w:pStyle w:val="Heading1"/>
        <w:spacing w:line="480" w:lineRule="auto"/>
        <w:jc w:val="left"/>
        <w:rPr>
          <w:b w:val="0"/>
          <w:szCs w:val="24"/>
          <w:lang w:val="en-US"/>
        </w:rPr>
      </w:pPr>
      <w:r w:rsidRPr="00D936CA">
        <w:rPr>
          <w:b w:val="0"/>
          <w:szCs w:val="24"/>
          <w:lang w:val="en-US"/>
        </w:rPr>
        <w:t xml:space="preserve">*Corresponding author : </w:t>
      </w:r>
      <w:r w:rsidR="00137381">
        <w:rPr>
          <w:b w:val="0"/>
          <w:szCs w:val="24"/>
          <w:lang w:val="en-US"/>
        </w:rPr>
        <w:t>Arvind.ashta@escdijon.eu</w:t>
      </w:r>
    </w:p>
    <w:p w:rsidR="003F545A" w:rsidRPr="00D936CA" w:rsidRDefault="003F545A" w:rsidP="003F545A">
      <w:pPr>
        <w:spacing w:after="10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F545A" w:rsidRPr="00D936CA" w:rsidRDefault="003F545A" w:rsidP="003F545A">
      <w:pPr>
        <w:spacing w:after="10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36CA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:rsidR="003F545A" w:rsidRPr="00D936CA" w:rsidRDefault="003F545A" w:rsidP="003F545A">
      <w:pPr>
        <w:spacing w:after="10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study </w:t>
      </w:r>
      <w:r w:rsidRPr="00D936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socially responsible investment clubs who invest in micro-enterprises with economic, social and environmental selection criteria. They accompany these enterprises to add value and then exit. Factor analysis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breaks the </w:t>
      </w:r>
      <w:r w:rsidRPr="00D936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selection criteria into economic, social or environmental factors taken one at a time or social and environmental characteristics taken together.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D936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accompaniment process is based on sharing of human capital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Pr="00D936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social capital with the target firm, developing the competencies of the club, governance and syndication.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D936CA">
        <w:rPr>
          <w:rFonts w:ascii="Times New Roman" w:hAnsi="Times New Roman" w:cs="Times New Roman"/>
          <w:bCs/>
          <w:sz w:val="24"/>
          <w:szCs w:val="24"/>
          <w:lang w:val="en-US"/>
        </w:rPr>
        <w:t>he most favored exit strategies are collaborative and nurturing.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Relationships between the different stages (selection, accompaniment and exit) are presented.</w:t>
      </w:r>
    </w:p>
    <w:p w:rsidR="002A5B2B" w:rsidRPr="00254765" w:rsidRDefault="003F545A" w:rsidP="00254765">
      <w:pPr>
        <w:spacing w:after="10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6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36CA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D936CA">
        <w:rPr>
          <w:rFonts w:ascii="Times New Roman" w:hAnsi="Times New Roman" w:cs="Times New Roman"/>
          <w:sz w:val="24"/>
          <w:szCs w:val="24"/>
          <w:lang w:val="en-US"/>
        </w:rPr>
        <w:t xml:space="preserve"> microfinance, venture capital, business angels, sustainable development, factor analysis</w:t>
      </w:r>
    </w:p>
    <w:sectPr w:rsidR="002A5B2B" w:rsidRPr="0025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5A"/>
    <w:rsid w:val="00137381"/>
    <w:rsid w:val="00254765"/>
    <w:rsid w:val="003F545A"/>
    <w:rsid w:val="00574AED"/>
    <w:rsid w:val="006B4577"/>
    <w:rsid w:val="009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8D9E15-7AF5-4852-ADF0-19CE0511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5A"/>
  </w:style>
  <w:style w:type="paragraph" w:styleId="Heading1">
    <w:name w:val="heading 1"/>
    <w:basedOn w:val="Normal"/>
    <w:next w:val="Normal"/>
    <w:link w:val="Heading1Char"/>
    <w:qFormat/>
    <w:rsid w:val="003F5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45A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3F5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ESC Dijon Bourgogne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Ashta Arvind</dc:creator>
  <cp:keywords/>
  <dc:description/>
  <cp:lastModifiedBy>Ashta Arvind</cp:lastModifiedBy>
  <cp:revision>2</cp:revision>
  <dcterms:created xsi:type="dcterms:W3CDTF">2014-03-11T16:49:00Z</dcterms:created>
  <dcterms:modified xsi:type="dcterms:W3CDTF">2014-03-11T16:49:00Z</dcterms:modified>
</cp:coreProperties>
</file>